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C8BD" w14:textId="77777777" w:rsidR="00E16813" w:rsidRPr="00E16813" w:rsidRDefault="00E16813" w:rsidP="00E16813">
      <w:pPr>
        <w:pStyle w:val="Rubrik1"/>
        <w:rPr>
          <w:rFonts w:cs="Times New Roman"/>
          <w:lang w:val="en-US"/>
        </w:rPr>
      </w:pPr>
      <w:bookmarkStart w:id="0" w:name="_Toc431290332"/>
      <w:r w:rsidRPr="00E16813">
        <w:rPr>
          <w:lang w:val="en-US"/>
        </w:rPr>
        <w:t>Course evaluation template</w:t>
      </w:r>
      <w:bookmarkEnd w:id="0"/>
      <w:r w:rsidRPr="00E16813">
        <w:rPr>
          <w:lang w:val="en-US"/>
        </w:rPr>
        <w:t xml:space="preserve"> </w:t>
      </w:r>
    </w:p>
    <w:p w14:paraId="64A90385" w14:textId="1FF72DF1" w:rsidR="00CF70B1" w:rsidRPr="00CF70B1" w:rsidRDefault="00E16813" w:rsidP="00CF70B1">
      <w:pPr>
        <w:rPr>
          <w:rFonts w:asciiTheme="minorHAnsi" w:hAnsiTheme="minorHAnsi" w:cstheme="minorHAnsi"/>
          <w:iCs/>
          <w:sz w:val="22"/>
          <w:szCs w:val="22"/>
          <w:lang w:val="en-US"/>
        </w:rPr>
      </w:pPr>
      <w:r w:rsidRPr="00CF70B1">
        <w:rPr>
          <w:rFonts w:asciiTheme="minorHAnsi" w:hAnsiTheme="minorHAnsi" w:cstheme="minorHAnsi"/>
          <w:sz w:val="22"/>
          <w:szCs w:val="22"/>
          <w:lang w:val="en-US"/>
        </w:rPr>
        <w:t xml:space="preserve">After the course has ended, the course </w:t>
      </w:r>
      <w:r w:rsidR="00CF70B1">
        <w:rPr>
          <w:rFonts w:asciiTheme="minorHAnsi" w:hAnsiTheme="minorHAnsi" w:cstheme="minorHAnsi"/>
          <w:sz w:val="22"/>
          <w:szCs w:val="22"/>
          <w:lang w:val="en-US"/>
        </w:rPr>
        <w:t xml:space="preserve">leader </w:t>
      </w:r>
      <w:r w:rsidR="003D07F8" w:rsidRPr="00CF70B1">
        <w:rPr>
          <w:rFonts w:asciiTheme="minorHAnsi" w:hAnsiTheme="minorHAnsi" w:cstheme="minorHAnsi"/>
          <w:sz w:val="22"/>
          <w:szCs w:val="22"/>
          <w:lang w:val="en-US"/>
        </w:rPr>
        <w:t xml:space="preserve">must </w:t>
      </w:r>
      <w:r w:rsidRPr="00CF70B1">
        <w:rPr>
          <w:rFonts w:asciiTheme="minorHAnsi" w:hAnsiTheme="minorHAnsi" w:cstheme="minorHAnsi"/>
          <w:sz w:val="22"/>
          <w:szCs w:val="22"/>
          <w:lang w:val="en-US"/>
        </w:rPr>
        <w:t>fill in this template.</w:t>
      </w:r>
      <w:r w:rsidR="00CF70B1" w:rsidRPr="00CF70B1">
        <w:rPr>
          <w:rFonts w:asciiTheme="minorHAnsi" w:hAnsiTheme="minorHAnsi" w:cstheme="minorHAnsi"/>
          <w:sz w:val="22"/>
          <w:szCs w:val="22"/>
          <w:lang w:val="en-US"/>
        </w:rPr>
        <w:t xml:space="preserve"> The program director and education management will use your reflections to make adaptations to the program and/or the next time the course is given. The reflections will also be posted on the program web for students to read.</w:t>
      </w:r>
    </w:p>
    <w:p w14:paraId="48739D93" w14:textId="77777777" w:rsidR="00E16813" w:rsidRDefault="00E16813" w:rsidP="00E16813">
      <w:pPr>
        <w:pStyle w:val="Ingetavstnd"/>
      </w:pPr>
    </w:p>
    <w:tbl>
      <w:tblPr>
        <w:tblStyle w:val="Tabellrutnt"/>
        <w:tblW w:w="0" w:type="auto"/>
        <w:tblLook w:val="04A0" w:firstRow="1" w:lastRow="0" w:firstColumn="1" w:lastColumn="0" w:noHBand="0" w:noVBand="1"/>
      </w:tblPr>
      <w:tblGrid>
        <w:gridCol w:w="1271"/>
        <w:gridCol w:w="6615"/>
        <w:gridCol w:w="1130"/>
      </w:tblGrid>
      <w:tr w:rsidR="00E16813" w14:paraId="1CB6D1E5" w14:textId="77777777" w:rsidTr="0017251D">
        <w:tc>
          <w:tcPr>
            <w:tcW w:w="1271" w:type="dxa"/>
          </w:tcPr>
          <w:p w14:paraId="12A2506F" w14:textId="50F55210" w:rsidR="00661B09" w:rsidRDefault="00E16813" w:rsidP="00DD77FC">
            <w:pPr>
              <w:pStyle w:val="Ingetavstnd"/>
              <w:rPr>
                <w:b/>
                <w:sz w:val="18"/>
                <w:szCs w:val="18"/>
              </w:rPr>
            </w:pPr>
            <w:r w:rsidRPr="00715D1D">
              <w:rPr>
                <w:b/>
                <w:sz w:val="18"/>
                <w:szCs w:val="18"/>
              </w:rPr>
              <w:t>Course code</w:t>
            </w:r>
          </w:p>
          <w:p w14:paraId="74710C79" w14:textId="113B66BE" w:rsidR="00661B09" w:rsidRDefault="00816148" w:rsidP="00DD77FC">
            <w:pPr>
              <w:pStyle w:val="Ingetavstnd"/>
              <w:rPr>
                <w:b/>
                <w:sz w:val="18"/>
                <w:szCs w:val="18"/>
              </w:rPr>
            </w:pPr>
            <w:r>
              <w:rPr>
                <w:b/>
                <w:sz w:val="18"/>
                <w:szCs w:val="18"/>
              </w:rPr>
              <w:t>4FH098</w:t>
            </w:r>
          </w:p>
          <w:p w14:paraId="27BE9CE9" w14:textId="77777777" w:rsidR="00E16813" w:rsidRPr="00715D1D" w:rsidRDefault="00E16813" w:rsidP="00DD77FC">
            <w:pPr>
              <w:pStyle w:val="Ingetavstnd"/>
              <w:rPr>
                <w:sz w:val="18"/>
                <w:szCs w:val="18"/>
              </w:rPr>
            </w:pPr>
          </w:p>
        </w:tc>
        <w:tc>
          <w:tcPr>
            <w:tcW w:w="6615" w:type="dxa"/>
          </w:tcPr>
          <w:p w14:paraId="15E06104" w14:textId="77777777" w:rsidR="00E16813" w:rsidRDefault="00E16813" w:rsidP="00DD77FC">
            <w:pPr>
              <w:pStyle w:val="Ingetavstnd"/>
              <w:rPr>
                <w:b/>
                <w:sz w:val="18"/>
                <w:szCs w:val="18"/>
              </w:rPr>
            </w:pPr>
            <w:r w:rsidRPr="00715D1D">
              <w:rPr>
                <w:b/>
                <w:sz w:val="18"/>
                <w:szCs w:val="18"/>
              </w:rPr>
              <w:t>Course title</w:t>
            </w:r>
          </w:p>
          <w:p w14:paraId="569653EF" w14:textId="3A874B8B" w:rsidR="00661B09" w:rsidRPr="00715D1D" w:rsidRDefault="00816148" w:rsidP="00816148">
            <w:pPr>
              <w:pStyle w:val="Ingetavstnd"/>
              <w:rPr>
                <w:sz w:val="18"/>
                <w:szCs w:val="18"/>
              </w:rPr>
            </w:pPr>
            <w:r w:rsidRPr="00816148">
              <w:rPr>
                <w:sz w:val="18"/>
                <w:szCs w:val="18"/>
              </w:rPr>
              <w:t>Introduction to planning and program development</w:t>
            </w:r>
          </w:p>
        </w:tc>
        <w:tc>
          <w:tcPr>
            <w:tcW w:w="1130" w:type="dxa"/>
          </w:tcPr>
          <w:p w14:paraId="2205C682" w14:textId="77777777" w:rsidR="00E16813" w:rsidRDefault="00E16813" w:rsidP="00DD77FC">
            <w:pPr>
              <w:pStyle w:val="Ingetavstnd"/>
              <w:rPr>
                <w:b/>
                <w:sz w:val="18"/>
                <w:szCs w:val="18"/>
              </w:rPr>
            </w:pPr>
            <w:r w:rsidRPr="00715D1D">
              <w:rPr>
                <w:b/>
                <w:sz w:val="18"/>
                <w:szCs w:val="18"/>
              </w:rPr>
              <w:t>Credits</w:t>
            </w:r>
          </w:p>
          <w:p w14:paraId="601EE7FE" w14:textId="0BE283C8" w:rsidR="00661B09" w:rsidRPr="00715D1D" w:rsidRDefault="00816148" w:rsidP="00DD77FC">
            <w:pPr>
              <w:pStyle w:val="Ingetavstnd"/>
              <w:rPr>
                <w:sz w:val="18"/>
                <w:szCs w:val="18"/>
              </w:rPr>
            </w:pPr>
            <w:r>
              <w:rPr>
                <w:sz w:val="18"/>
                <w:szCs w:val="18"/>
              </w:rPr>
              <w:t>5 hp</w:t>
            </w:r>
          </w:p>
        </w:tc>
      </w:tr>
      <w:tr w:rsidR="00E16813" w14:paraId="2E6A2183" w14:textId="77777777" w:rsidTr="0017251D">
        <w:tc>
          <w:tcPr>
            <w:tcW w:w="1271" w:type="dxa"/>
          </w:tcPr>
          <w:p w14:paraId="2C9EF0C5" w14:textId="77777777" w:rsidR="00E16813" w:rsidRDefault="00E16813" w:rsidP="00DD77FC">
            <w:pPr>
              <w:pStyle w:val="Ingetavstnd"/>
              <w:rPr>
                <w:b/>
                <w:sz w:val="18"/>
                <w:szCs w:val="18"/>
              </w:rPr>
            </w:pPr>
            <w:r w:rsidRPr="00715D1D">
              <w:rPr>
                <w:b/>
                <w:sz w:val="18"/>
                <w:szCs w:val="18"/>
              </w:rPr>
              <w:t>Semester</w:t>
            </w:r>
          </w:p>
          <w:p w14:paraId="3572197B" w14:textId="2E99C630" w:rsidR="00661B09" w:rsidRDefault="00816148" w:rsidP="00661B09">
            <w:pPr>
              <w:pStyle w:val="Ingetavstnd"/>
              <w:rPr>
                <w:b/>
                <w:sz w:val="18"/>
                <w:szCs w:val="18"/>
              </w:rPr>
            </w:pPr>
            <w:r>
              <w:rPr>
                <w:b/>
                <w:sz w:val="18"/>
                <w:szCs w:val="18"/>
              </w:rPr>
              <w:t>VT2</w:t>
            </w:r>
            <w:r w:rsidR="00913489">
              <w:rPr>
                <w:b/>
                <w:sz w:val="18"/>
                <w:szCs w:val="18"/>
              </w:rPr>
              <w:t>3</w:t>
            </w:r>
          </w:p>
          <w:p w14:paraId="31539473" w14:textId="77777777" w:rsidR="00E16813" w:rsidRPr="00715D1D" w:rsidRDefault="00E16813" w:rsidP="00DD77FC">
            <w:pPr>
              <w:pStyle w:val="Ingetavstnd"/>
              <w:rPr>
                <w:sz w:val="18"/>
                <w:szCs w:val="18"/>
              </w:rPr>
            </w:pPr>
          </w:p>
        </w:tc>
        <w:tc>
          <w:tcPr>
            <w:tcW w:w="7745" w:type="dxa"/>
            <w:gridSpan w:val="2"/>
          </w:tcPr>
          <w:p w14:paraId="6E72C981" w14:textId="77777777" w:rsidR="00E16813" w:rsidRDefault="00E16813" w:rsidP="00DD77FC">
            <w:pPr>
              <w:pStyle w:val="Ingetavstnd"/>
              <w:rPr>
                <w:b/>
                <w:sz w:val="18"/>
                <w:szCs w:val="18"/>
              </w:rPr>
            </w:pPr>
            <w:r w:rsidRPr="00715D1D">
              <w:rPr>
                <w:b/>
                <w:sz w:val="18"/>
                <w:szCs w:val="18"/>
              </w:rPr>
              <w:t>Period</w:t>
            </w:r>
          </w:p>
          <w:p w14:paraId="44A94FE0" w14:textId="32C505C0" w:rsidR="00E16813" w:rsidRPr="00715D1D" w:rsidRDefault="00816148" w:rsidP="00816148">
            <w:pPr>
              <w:pStyle w:val="Ingetavstnd"/>
              <w:rPr>
                <w:sz w:val="18"/>
                <w:szCs w:val="18"/>
              </w:rPr>
            </w:pPr>
            <w:r>
              <w:rPr>
                <w:sz w:val="18"/>
                <w:szCs w:val="18"/>
              </w:rPr>
              <w:t>202</w:t>
            </w:r>
            <w:r w:rsidR="00913489">
              <w:rPr>
                <w:sz w:val="18"/>
                <w:szCs w:val="18"/>
              </w:rPr>
              <w:t>3</w:t>
            </w:r>
            <w:r>
              <w:rPr>
                <w:sz w:val="18"/>
                <w:szCs w:val="18"/>
              </w:rPr>
              <w:t>-01-2</w:t>
            </w:r>
            <w:r w:rsidR="00913489">
              <w:rPr>
                <w:sz w:val="18"/>
                <w:szCs w:val="18"/>
              </w:rPr>
              <w:t>6</w:t>
            </w:r>
            <w:r>
              <w:rPr>
                <w:sz w:val="18"/>
                <w:szCs w:val="18"/>
              </w:rPr>
              <w:t xml:space="preserve"> – 202</w:t>
            </w:r>
            <w:r w:rsidR="00531778">
              <w:rPr>
                <w:sz w:val="18"/>
                <w:szCs w:val="18"/>
              </w:rPr>
              <w:t>3</w:t>
            </w:r>
            <w:r>
              <w:rPr>
                <w:sz w:val="18"/>
                <w:szCs w:val="18"/>
              </w:rPr>
              <w:t>-02-1</w:t>
            </w:r>
            <w:r w:rsidR="00913489">
              <w:rPr>
                <w:sz w:val="18"/>
                <w:szCs w:val="18"/>
              </w:rPr>
              <w:t>7</w:t>
            </w:r>
          </w:p>
        </w:tc>
      </w:tr>
    </w:tbl>
    <w:p w14:paraId="38946FF6" w14:textId="77777777" w:rsidR="00E16813" w:rsidRPr="00715D1D" w:rsidRDefault="00E16813" w:rsidP="00E16813">
      <w:pPr>
        <w:pStyle w:val="Ingetavstnd"/>
      </w:pPr>
    </w:p>
    <w:tbl>
      <w:tblPr>
        <w:tblStyle w:val="Tabellrutnt"/>
        <w:tblW w:w="0" w:type="auto"/>
        <w:tblLook w:val="04A0" w:firstRow="1" w:lastRow="0" w:firstColumn="1" w:lastColumn="0" w:noHBand="0" w:noVBand="1"/>
      </w:tblPr>
      <w:tblGrid>
        <w:gridCol w:w="4508"/>
        <w:gridCol w:w="4508"/>
      </w:tblGrid>
      <w:tr w:rsidR="00E16813" w:rsidRPr="007A22C2" w14:paraId="1AE0B26A" w14:textId="77777777" w:rsidTr="00DD77FC">
        <w:tc>
          <w:tcPr>
            <w:tcW w:w="4531" w:type="dxa"/>
          </w:tcPr>
          <w:p w14:paraId="3198143F" w14:textId="253102A7" w:rsidR="00E16813" w:rsidRPr="00CF70B1" w:rsidRDefault="00E16813" w:rsidP="00DD77FC">
            <w:pPr>
              <w:pStyle w:val="Ingetavstnd"/>
              <w:rPr>
                <w:b/>
                <w:sz w:val="18"/>
                <w:szCs w:val="18"/>
                <w:lang w:val="fr-FR"/>
              </w:rPr>
            </w:pPr>
            <w:r w:rsidRPr="00CF70B1">
              <w:rPr>
                <w:b/>
                <w:sz w:val="18"/>
                <w:szCs w:val="18"/>
                <w:lang w:val="fr-FR"/>
              </w:rPr>
              <w:t xml:space="preserve">Course </w:t>
            </w:r>
            <w:r w:rsidR="00CF70B1" w:rsidRPr="00CF70B1">
              <w:rPr>
                <w:b/>
                <w:sz w:val="18"/>
                <w:szCs w:val="18"/>
                <w:lang w:val="fr-FR"/>
              </w:rPr>
              <w:t>le</w:t>
            </w:r>
            <w:r w:rsidR="00CF70B1">
              <w:rPr>
                <w:b/>
                <w:sz w:val="18"/>
                <w:szCs w:val="18"/>
                <w:lang w:val="fr-FR"/>
              </w:rPr>
              <w:t>ader</w:t>
            </w:r>
          </w:p>
          <w:p w14:paraId="704D7C7C" w14:textId="3466D6AE" w:rsidR="00661B09" w:rsidRPr="00737DCE" w:rsidRDefault="007A22C2" w:rsidP="00661B09">
            <w:pPr>
              <w:pStyle w:val="Ingetavstnd"/>
              <w:rPr>
                <w:bCs/>
                <w:sz w:val="18"/>
                <w:szCs w:val="18"/>
                <w:lang w:val="fr-FR"/>
              </w:rPr>
            </w:pPr>
            <w:r>
              <w:rPr>
                <w:bCs/>
                <w:sz w:val="18"/>
                <w:szCs w:val="18"/>
                <w:lang w:val="fr-FR"/>
              </w:rPr>
              <w:t>Anna Toropova</w:t>
            </w:r>
          </w:p>
          <w:p w14:paraId="65241ED6" w14:textId="77777777" w:rsidR="00E16813" w:rsidRPr="00CF70B1" w:rsidRDefault="00E16813" w:rsidP="00DD77FC">
            <w:pPr>
              <w:pStyle w:val="Ingetavstnd"/>
              <w:rPr>
                <w:b/>
                <w:i/>
                <w:sz w:val="18"/>
                <w:szCs w:val="18"/>
                <w:lang w:val="fr-FR"/>
              </w:rPr>
            </w:pPr>
          </w:p>
        </w:tc>
        <w:tc>
          <w:tcPr>
            <w:tcW w:w="4531" w:type="dxa"/>
          </w:tcPr>
          <w:p w14:paraId="4708841F" w14:textId="77777777" w:rsidR="007A22C2" w:rsidRPr="00843000" w:rsidRDefault="00E16813" w:rsidP="00661B09">
            <w:pPr>
              <w:pStyle w:val="Ingetavstnd"/>
              <w:rPr>
                <w:b/>
                <w:sz w:val="18"/>
                <w:szCs w:val="18"/>
                <w:lang w:val="sv-SE"/>
              </w:rPr>
            </w:pPr>
            <w:r w:rsidRPr="00843000">
              <w:rPr>
                <w:b/>
                <w:sz w:val="18"/>
                <w:szCs w:val="18"/>
                <w:lang w:val="sv-SE"/>
              </w:rPr>
              <w:t>Examiner</w:t>
            </w:r>
          </w:p>
          <w:p w14:paraId="66CD4113" w14:textId="33BD1C11" w:rsidR="00661B09" w:rsidRPr="00843000" w:rsidRDefault="00913489" w:rsidP="00661B09">
            <w:pPr>
              <w:pStyle w:val="Ingetavstnd"/>
              <w:rPr>
                <w:b/>
                <w:sz w:val="18"/>
                <w:szCs w:val="18"/>
                <w:lang w:val="sv-SE"/>
              </w:rPr>
            </w:pPr>
            <w:r w:rsidRPr="00737DCE">
              <w:rPr>
                <w:bCs/>
                <w:sz w:val="18"/>
                <w:szCs w:val="18"/>
                <w:lang w:val="fr-FR"/>
              </w:rPr>
              <w:t xml:space="preserve"> Lydia Kwak</w:t>
            </w:r>
            <w:r w:rsidR="007A22C2">
              <w:rPr>
                <w:bCs/>
                <w:sz w:val="18"/>
                <w:szCs w:val="18"/>
                <w:lang w:val="fr-FR"/>
              </w:rPr>
              <w:t xml:space="preserve"> and Anna Toropova</w:t>
            </w:r>
          </w:p>
          <w:p w14:paraId="35BFD1CF" w14:textId="67AD8D51" w:rsidR="00661B09" w:rsidRPr="00843000" w:rsidRDefault="00661B09" w:rsidP="00DD77FC">
            <w:pPr>
              <w:pStyle w:val="Ingetavstnd"/>
              <w:rPr>
                <w:b/>
                <w:i/>
                <w:sz w:val="18"/>
                <w:szCs w:val="18"/>
                <w:lang w:val="sv-SE"/>
              </w:rPr>
            </w:pPr>
          </w:p>
        </w:tc>
      </w:tr>
      <w:tr w:rsidR="00E16813" w:rsidRPr="00843000" w14:paraId="557EE743" w14:textId="77777777" w:rsidTr="00DD77FC">
        <w:tc>
          <w:tcPr>
            <w:tcW w:w="4531" w:type="dxa"/>
          </w:tcPr>
          <w:p w14:paraId="39295989" w14:textId="77777777" w:rsidR="00E16813" w:rsidRPr="003E1B11" w:rsidRDefault="00E16813" w:rsidP="00DD77FC">
            <w:pPr>
              <w:pStyle w:val="Ingetavstnd"/>
              <w:rPr>
                <w:b/>
                <w:sz w:val="18"/>
                <w:szCs w:val="18"/>
                <w:lang w:val="sv-SE"/>
              </w:rPr>
            </w:pPr>
            <w:r w:rsidRPr="003E1B11">
              <w:rPr>
                <w:b/>
                <w:sz w:val="18"/>
                <w:szCs w:val="18"/>
                <w:lang w:val="sv-SE"/>
              </w:rPr>
              <w:t>Other participating teachers</w:t>
            </w:r>
          </w:p>
          <w:p w14:paraId="025CAC1F" w14:textId="77777777" w:rsidR="00E16813" w:rsidRPr="003E1B11" w:rsidRDefault="00E16813" w:rsidP="00DD77FC">
            <w:pPr>
              <w:pStyle w:val="Ingetavstnd"/>
              <w:rPr>
                <w:b/>
                <w:sz w:val="18"/>
                <w:szCs w:val="18"/>
                <w:lang w:val="sv-SE"/>
              </w:rPr>
            </w:pPr>
          </w:p>
          <w:p w14:paraId="3843E273" w14:textId="54805CCB" w:rsidR="00E16813" w:rsidRPr="003E1B11" w:rsidRDefault="00843000" w:rsidP="00DD77FC">
            <w:pPr>
              <w:pStyle w:val="Ingetavstnd"/>
              <w:rPr>
                <w:bCs/>
                <w:iCs/>
                <w:sz w:val="18"/>
                <w:szCs w:val="18"/>
                <w:lang w:val="sv-SE"/>
              </w:rPr>
            </w:pPr>
            <w:r>
              <w:rPr>
                <w:bCs/>
                <w:iCs/>
                <w:sz w:val="18"/>
                <w:szCs w:val="18"/>
                <w:lang w:val="sv-SE"/>
              </w:rPr>
              <w:t xml:space="preserve">Lydia Kwak, </w:t>
            </w:r>
            <w:r w:rsidR="003E1B11" w:rsidRPr="003E1B11">
              <w:rPr>
                <w:bCs/>
                <w:iCs/>
                <w:sz w:val="18"/>
                <w:szCs w:val="18"/>
                <w:lang w:val="sv-SE"/>
              </w:rPr>
              <w:t xml:space="preserve">Liselotte Schäfer Elinder, Josefin Edwall, Gisela Nyberg, Femke Van Nassau, </w:t>
            </w:r>
            <w:r w:rsidR="00913489">
              <w:rPr>
                <w:bCs/>
                <w:iCs/>
                <w:sz w:val="18"/>
                <w:szCs w:val="18"/>
                <w:lang w:val="sv-SE"/>
              </w:rPr>
              <w:t>Soha El Halabi</w:t>
            </w:r>
            <w:r w:rsidR="003E1B11" w:rsidRPr="003E1B11">
              <w:rPr>
                <w:bCs/>
                <w:iCs/>
                <w:sz w:val="18"/>
                <w:szCs w:val="18"/>
                <w:lang w:val="sv-SE"/>
              </w:rPr>
              <w:t>,</w:t>
            </w:r>
            <w:r w:rsidR="00913489">
              <w:rPr>
                <w:bCs/>
                <w:iCs/>
                <w:sz w:val="18"/>
                <w:szCs w:val="18"/>
                <w:lang w:val="sv-SE"/>
              </w:rPr>
              <w:t xml:space="preserve"> </w:t>
            </w:r>
            <w:r w:rsidR="00913489" w:rsidRPr="00913489">
              <w:rPr>
                <w:bCs/>
                <w:iCs/>
                <w:sz w:val="18"/>
                <w:szCs w:val="18"/>
                <w:lang w:val="sv-SE"/>
              </w:rPr>
              <w:t xml:space="preserve">Rita </w:t>
            </w:r>
            <w:r w:rsidR="00913489" w:rsidRPr="00913489">
              <w:rPr>
                <w:sz w:val="18"/>
                <w:szCs w:val="18"/>
                <w:lang w:val="sv-SE"/>
              </w:rPr>
              <w:t>Bakesiima</w:t>
            </w:r>
            <w:r w:rsidR="00913489">
              <w:rPr>
                <w:sz w:val="18"/>
                <w:szCs w:val="18"/>
                <w:lang w:val="sv-SE"/>
              </w:rPr>
              <w:t>,</w:t>
            </w:r>
            <w:r w:rsidR="003E1B11" w:rsidRPr="00913489">
              <w:rPr>
                <w:bCs/>
                <w:iCs/>
                <w:sz w:val="18"/>
                <w:szCs w:val="18"/>
                <w:lang w:val="sv-SE"/>
              </w:rPr>
              <w:t xml:space="preserve"> Tanja</w:t>
            </w:r>
            <w:r w:rsidR="003E1B11" w:rsidRPr="003E1B11">
              <w:rPr>
                <w:bCs/>
                <w:iCs/>
                <w:sz w:val="18"/>
                <w:szCs w:val="18"/>
                <w:lang w:val="sv-SE"/>
              </w:rPr>
              <w:t xml:space="preserve"> Tomson, Elisabeth Björk Brämberg, Emmanuel Aboagye</w:t>
            </w:r>
          </w:p>
        </w:tc>
        <w:tc>
          <w:tcPr>
            <w:tcW w:w="4531" w:type="dxa"/>
          </w:tcPr>
          <w:p w14:paraId="433735AE" w14:textId="77777777" w:rsidR="00E16813" w:rsidRDefault="00E16813" w:rsidP="00DD77FC">
            <w:pPr>
              <w:pStyle w:val="Ingetavstnd"/>
              <w:rPr>
                <w:b/>
                <w:sz w:val="18"/>
                <w:szCs w:val="18"/>
              </w:rPr>
            </w:pPr>
            <w:r w:rsidRPr="00715D1D">
              <w:rPr>
                <w:b/>
                <w:sz w:val="18"/>
                <w:szCs w:val="18"/>
              </w:rPr>
              <w:t>Other participating teachers</w:t>
            </w:r>
          </w:p>
          <w:p w14:paraId="55333F5D" w14:textId="77777777" w:rsidR="003E1B11" w:rsidRDefault="003E1B11" w:rsidP="00DD77FC">
            <w:pPr>
              <w:pStyle w:val="Ingetavstnd"/>
              <w:rPr>
                <w:b/>
                <w:sz w:val="18"/>
                <w:szCs w:val="18"/>
              </w:rPr>
            </w:pPr>
          </w:p>
          <w:p w14:paraId="1F5330AC" w14:textId="41DDAEA3" w:rsidR="003E1B11" w:rsidRPr="00715D1D" w:rsidRDefault="003E1B11" w:rsidP="00DD77FC">
            <w:pPr>
              <w:pStyle w:val="Ingetavstnd"/>
              <w:rPr>
                <w:b/>
                <w:i/>
                <w:sz w:val="18"/>
                <w:szCs w:val="18"/>
              </w:rPr>
            </w:pPr>
            <w:r>
              <w:rPr>
                <w:b/>
                <w:sz w:val="18"/>
                <w:szCs w:val="18"/>
              </w:rPr>
              <w:t xml:space="preserve">Group work: </w:t>
            </w:r>
            <w:r w:rsidR="00737DCE" w:rsidRPr="00737DCE">
              <w:rPr>
                <w:bCs/>
                <w:sz w:val="18"/>
                <w:szCs w:val="18"/>
              </w:rPr>
              <w:t xml:space="preserve">Ida Karlsson, </w:t>
            </w:r>
            <w:r w:rsidRPr="00737DCE">
              <w:rPr>
                <w:bCs/>
                <w:sz w:val="18"/>
                <w:szCs w:val="18"/>
              </w:rPr>
              <w:t>Anna Toropova, Jefferey Casely</w:t>
            </w:r>
            <w:r w:rsidR="00913489">
              <w:rPr>
                <w:bCs/>
                <w:sz w:val="18"/>
                <w:szCs w:val="18"/>
              </w:rPr>
              <w:t>-</w:t>
            </w:r>
            <w:r w:rsidRPr="00737DCE">
              <w:rPr>
                <w:bCs/>
                <w:sz w:val="18"/>
                <w:szCs w:val="18"/>
              </w:rPr>
              <w:t>Ha</w:t>
            </w:r>
            <w:r w:rsidR="00737DCE" w:rsidRPr="00737DCE">
              <w:rPr>
                <w:bCs/>
                <w:sz w:val="18"/>
                <w:szCs w:val="18"/>
              </w:rPr>
              <w:t>yford</w:t>
            </w:r>
            <w:r w:rsidR="00913489">
              <w:rPr>
                <w:bCs/>
                <w:sz w:val="18"/>
                <w:szCs w:val="18"/>
              </w:rPr>
              <w:t>, Andreas Rödlund</w:t>
            </w:r>
          </w:p>
        </w:tc>
      </w:tr>
    </w:tbl>
    <w:p w14:paraId="007AD8B3" w14:textId="77777777" w:rsidR="00E16813" w:rsidRDefault="00E16813" w:rsidP="00E16813">
      <w:pPr>
        <w:pStyle w:val="Ingetavstnd"/>
        <w:rPr>
          <w:rFonts w:cs="Times New Roman"/>
          <w:b/>
          <w:i/>
          <w:iCs/>
        </w:rPr>
      </w:pPr>
    </w:p>
    <w:tbl>
      <w:tblPr>
        <w:tblStyle w:val="Tabellrutnt"/>
        <w:tblW w:w="0" w:type="auto"/>
        <w:tblLook w:val="04A0" w:firstRow="1" w:lastRow="0" w:firstColumn="1" w:lastColumn="0" w:noHBand="0" w:noVBand="1"/>
      </w:tblPr>
      <w:tblGrid>
        <w:gridCol w:w="3001"/>
        <w:gridCol w:w="3011"/>
        <w:gridCol w:w="3004"/>
      </w:tblGrid>
      <w:tr w:rsidR="00E16813" w:rsidRPr="00843000" w14:paraId="48869C94" w14:textId="77777777" w:rsidTr="00BB18A1">
        <w:tc>
          <w:tcPr>
            <w:tcW w:w="3001" w:type="dxa"/>
          </w:tcPr>
          <w:p w14:paraId="03D7F8F6" w14:textId="77777777" w:rsidR="00E16813" w:rsidRPr="00715D1D" w:rsidRDefault="00E16813" w:rsidP="00DD77FC">
            <w:pPr>
              <w:pStyle w:val="Ingetavstnd"/>
              <w:rPr>
                <w:rFonts w:cs="Times New Roman"/>
                <w:b/>
                <w:iCs/>
                <w:sz w:val="18"/>
                <w:szCs w:val="18"/>
              </w:rPr>
            </w:pPr>
            <w:r w:rsidRPr="00715D1D">
              <w:rPr>
                <w:rFonts w:cs="Times New Roman"/>
                <w:b/>
                <w:iCs/>
                <w:sz w:val="18"/>
                <w:szCs w:val="18"/>
              </w:rPr>
              <w:t>Number of registered students</w:t>
            </w:r>
          </w:p>
          <w:p w14:paraId="0636DB48" w14:textId="678818DA" w:rsidR="00E16813" w:rsidRPr="00715D1D" w:rsidRDefault="00913489" w:rsidP="00816148">
            <w:pPr>
              <w:pStyle w:val="Ingetavstnd"/>
              <w:rPr>
                <w:rFonts w:cs="Times New Roman"/>
                <w:iCs/>
                <w:sz w:val="18"/>
                <w:szCs w:val="18"/>
              </w:rPr>
            </w:pPr>
            <w:r>
              <w:rPr>
                <w:rFonts w:cs="Times New Roman"/>
                <w:iCs/>
                <w:sz w:val="18"/>
                <w:szCs w:val="18"/>
              </w:rPr>
              <w:t>19</w:t>
            </w:r>
          </w:p>
        </w:tc>
        <w:tc>
          <w:tcPr>
            <w:tcW w:w="3011" w:type="dxa"/>
          </w:tcPr>
          <w:p w14:paraId="01870152" w14:textId="21B63A52" w:rsidR="00E16813" w:rsidRPr="00715D1D" w:rsidRDefault="003B0962" w:rsidP="00DD77FC">
            <w:pPr>
              <w:pStyle w:val="Ingetavstnd"/>
              <w:rPr>
                <w:rFonts w:cs="Times New Roman"/>
                <w:b/>
                <w:iCs/>
                <w:sz w:val="18"/>
                <w:szCs w:val="18"/>
              </w:rPr>
            </w:pPr>
            <w:r>
              <w:rPr>
                <w:rFonts w:cs="Times New Roman"/>
                <w:b/>
                <w:iCs/>
                <w:sz w:val="18"/>
                <w:szCs w:val="18"/>
              </w:rPr>
              <w:t>The number</w:t>
            </w:r>
            <w:r w:rsidR="00E16813" w:rsidRPr="00715D1D">
              <w:rPr>
                <w:rFonts w:cs="Times New Roman"/>
                <w:b/>
                <w:iCs/>
                <w:sz w:val="18"/>
                <w:szCs w:val="18"/>
              </w:rPr>
              <w:t xml:space="preserve"> who have not completed the course</w:t>
            </w:r>
            <w:r w:rsidR="00BB18A1">
              <w:rPr>
                <w:rFonts w:cs="Times New Roman"/>
                <w:b/>
                <w:iCs/>
                <w:sz w:val="18"/>
                <w:szCs w:val="18"/>
                <w:vertAlign w:val="superscript"/>
              </w:rPr>
              <w:t>1</w:t>
            </w:r>
            <w:r w:rsidR="00360D69">
              <w:rPr>
                <w:rFonts w:cs="Times New Roman"/>
                <w:b/>
                <w:iCs/>
                <w:sz w:val="18"/>
                <w:szCs w:val="18"/>
              </w:rPr>
              <w:t xml:space="preserve"> </w:t>
            </w:r>
            <w:r w:rsidR="00737DCE" w:rsidRPr="00737DCE">
              <w:rPr>
                <w:rFonts w:cs="Times New Roman"/>
                <w:bCs/>
                <w:iCs/>
                <w:sz w:val="18"/>
                <w:szCs w:val="18"/>
              </w:rPr>
              <w:t>2</w:t>
            </w:r>
          </w:p>
        </w:tc>
        <w:tc>
          <w:tcPr>
            <w:tcW w:w="3004" w:type="dxa"/>
          </w:tcPr>
          <w:p w14:paraId="334A680D" w14:textId="48033C1D" w:rsidR="00E16813" w:rsidRPr="00715D1D" w:rsidRDefault="00E16813" w:rsidP="00DD77FC">
            <w:pPr>
              <w:pStyle w:val="Ingetavstnd"/>
              <w:rPr>
                <w:rFonts w:cs="Times New Roman"/>
                <w:b/>
                <w:iCs/>
                <w:sz w:val="18"/>
                <w:szCs w:val="18"/>
              </w:rPr>
            </w:pPr>
            <w:r w:rsidRPr="00715D1D">
              <w:rPr>
                <w:rFonts w:cs="Times New Roman"/>
                <w:b/>
                <w:iCs/>
                <w:sz w:val="18"/>
                <w:szCs w:val="18"/>
              </w:rPr>
              <w:t>Number passed after regular session</w:t>
            </w:r>
            <w:r w:rsidR="00BB18A1">
              <w:rPr>
                <w:rFonts w:cs="Times New Roman"/>
                <w:b/>
                <w:iCs/>
                <w:sz w:val="18"/>
                <w:szCs w:val="18"/>
                <w:vertAlign w:val="superscript"/>
              </w:rPr>
              <w:t>2</w:t>
            </w:r>
            <w:r w:rsidR="00203ECB">
              <w:rPr>
                <w:rFonts w:cs="Times New Roman"/>
                <w:b/>
                <w:iCs/>
                <w:sz w:val="18"/>
                <w:szCs w:val="18"/>
              </w:rPr>
              <w:t xml:space="preserve"> </w:t>
            </w:r>
            <w:r w:rsidR="00913489">
              <w:rPr>
                <w:rFonts w:cs="Times New Roman"/>
                <w:b/>
                <w:iCs/>
                <w:sz w:val="18"/>
                <w:szCs w:val="18"/>
              </w:rPr>
              <w:t>17</w:t>
            </w:r>
          </w:p>
        </w:tc>
      </w:tr>
      <w:tr w:rsidR="00BB18A1" w:rsidRPr="00843000" w14:paraId="600AD0BA" w14:textId="77777777" w:rsidTr="00187D88">
        <w:tc>
          <w:tcPr>
            <w:tcW w:w="9016" w:type="dxa"/>
            <w:gridSpan w:val="3"/>
          </w:tcPr>
          <w:p w14:paraId="1471B566" w14:textId="56CB3DED" w:rsidR="00BB18A1" w:rsidRPr="00184352" w:rsidRDefault="00BB18A1" w:rsidP="00DD77FC">
            <w:pPr>
              <w:pStyle w:val="Ingetavstnd"/>
              <w:rPr>
                <w:b/>
                <w:bCs/>
                <w:sz w:val="18"/>
                <w:szCs w:val="18"/>
                <w:vertAlign w:val="superscript"/>
              </w:rPr>
            </w:pPr>
            <w:r w:rsidRPr="00184352">
              <w:rPr>
                <w:b/>
                <w:bCs/>
                <w:sz w:val="18"/>
                <w:szCs w:val="18"/>
              </w:rPr>
              <w:t>Methods for student influence other than course survey</w:t>
            </w:r>
            <w:r w:rsidR="00771052">
              <w:rPr>
                <w:b/>
                <w:bCs/>
                <w:sz w:val="18"/>
                <w:szCs w:val="18"/>
                <w:vertAlign w:val="superscript"/>
              </w:rPr>
              <w:t>3</w:t>
            </w:r>
          </w:p>
          <w:p w14:paraId="3DC595A6" w14:textId="6846A1FB" w:rsidR="00BB18A1" w:rsidRPr="00BB18A1" w:rsidRDefault="00737DCE" w:rsidP="008B4FA4">
            <w:pPr>
              <w:pStyle w:val="Ingetavstnd"/>
              <w:rPr>
                <w:rFonts w:cs="Times New Roman"/>
                <w:b/>
                <w:bCs/>
                <w:iCs/>
                <w:sz w:val="18"/>
                <w:szCs w:val="18"/>
              </w:rPr>
            </w:pPr>
            <w:r>
              <w:rPr>
                <w:rFonts w:cs="Times New Roman"/>
                <w:iCs/>
                <w:sz w:val="18"/>
                <w:szCs w:val="18"/>
              </w:rPr>
              <w:t>Th</w:t>
            </w:r>
            <w:r w:rsidRPr="00737DCE">
              <w:rPr>
                <w:rFonts w:cs="Times New Roman"/>
                <w:iCs/>
                <w:sz w:val="18"/>
                <w:szCs w:val="18"/>
              </w:rPr>
              <w:t>e student</w:t>
            </w:r>
            <w:r>
              <w:rPr>
                <w:rFonts w:cs="Times New Roman"/>
                <w:iCs/>
                <w:sz w:val="18"/>
                <w:szCs w:val="18"/>
              </w:rPr>
              <w:t>s</w:t>
            </w:r>
            <w:r w:rsidRPr="00737DCE">
              <w:rPr>
                <w:rFonts w:cs="Times New Roman"/>
                <w:iCs/>
                <w:sz w:val="18"/>
                <w:szCs w:val="18"/>
              </w:rPr>
              <w:t xml:space="preserve"> were involved in discussions about the course during </w:t>
            </w:r>
            <w:r>
              <w:rPr>
                <w:rFonts w:cs="Times New Roman"/>
                <w:iCs/>
                <w:sz w:val="18"/>
                <w:szCs w:val="18"/>
              </w:rPr>
              <w:t xml:space="preserve">the </w:t>
            </w:r>
            <w:r w:rsidRPr="00737DCE">
              <w:rPr>
                <w:rFonts w:cs="Times New Roman"/>
                <w:iCs/>
                <w:sz w:val="18"/>
                <w:szCs w:val="18"/>
              </w:rPr>
              <w:t xml:space="preserve">course introduction. They were asked about </w:t>
            </w:r>
            <w:r w:rsidR="008A704E">
              <w:rPr>
                <w:rFonts w:cs="Times New Roman"/>
                <w:iCs/>
                <w:sz w:val="18"/>
                <w:szCs w:val="18"/>
              </w:rPr>
              <w:t xml:space="preserve">their pre-knowledge of the subject and their </w:t>
            </w:r>
            <w:r w:rsidRPr="00737DCE">
              <w:rPr>
                <w:rFonts w:cs="Times New Roman"/>
                <w:iCs/>
                <w:sz w:val="18"/>
                <w:szCs w:val="18"/>
              </w:rPr>
              <w:t>preferences regarding course administration</w:t>
            </w:r>
            <w:r w:rsidR="008A704E">
              <w:rPr>
                <w:rFonts w:cs="Times New Roman"/>
                <w:iCs/>
                <w:sz w:val="18"/>
                <w:szCs w:val="18"/>
              </w:rPr>
              <w:t xml:space="preserve">. </w:t>
            </w:r>
            <w:r w:rsidR="004B25A0">
              <w:rPr>
                <w:rFonts w:cs="Times New Roman"/>
                <w:iCs/>
                <w:sz w:val="18"/>
                <w:szCs w:val="18"/>
              </w:rPr>
              <w:t xml:space="preserve">The </w:t>
            </w:r>
            <w:r w:rsidR="008B4FA4">
              <w:rPr>
                <w:rFonts w:cs="Times New Roman"/>
                <w:iCs/>
                <w:sz w:val="18"/>
                <w:szCs w:val="18"/>
              </w:rPr>
              <w:t>student</w:t>
            </w:r>
            <w:r w:rsidR="007A22C2">
              <w:rPr>
                <w:rFonts w:cs="Times New Roman"/>
                <w:iCs/>
                <w:sz w:val="18"/>
                <w:szCs w:val="18"/>
              </w:rPr>
              <w:t>s</w:t>
            </w:r>
            <w:r w:rsidRPr="00737DCE">
              <w:rPr>
                <w:rFonts w:cs="Times New Roman"/>
                <w:iCs/>
                <w:sz w:val="18"/>
                <w:szCs w:val="18"/>
              </w:rPr>
              <w:t xml:space="preserve"> were asked to give </w:t>
            </w:r>
            <w:r w:rsidR="003B0962">
              <w:rPr>
                <w:rFonts w:cs="Times New Roman"/>
                <w:iCs/>
                <w:sz w:val="18"/>
                <w:szCs w:val="18"/>
              </w:rPr>
              <w:t>feedback</w:t>
            </w:r>
            <w:r w:rsidRPr="00737DCE">
              <w:rPr>
                <w:rFonts w:cs="Times New Roman"/>
                <w:iCs/>
                <w:sz w:val="18"/>
                <w:szCs w:val="18"/>
              </w:rPr>
              <w:t xml:space="preserve"> on </w:t>
            </w:r>
            <w:r w:rsidR="003B0962">
              <w:rPr>
                <w:rFonts w:cs="Times New Roman"/>
                <w:iCs/>
                <w:sz w:val="18"/>
                <w:szCs w:val="18"/>
              </w:rPr>
              <w:t xml:space="preserve">the </w:t>
            </w:r>
            <w:r w:rsidRPr="00737DCE">
              <w:rPr>
                <w:rFonts w:cs="Times New Roman"/>
                <w:iCs/>
                <w:sz w:val="18"/>
                <w:szCs w:val="18"/>
              </w:rPr>
              <w:t>pros and cons of the course</w:t>
            </w:r>
            <w:r w:rsidR="004B25A0">
              <w:rPr>
                <w:rFonts w:cs="Times New Roman"/>
                <w:iCs/>
                <w:sz w:val="18"/>
                <w:szCs w:val="18"/>
              </w:rPr>
              <w:t xml:space="preserve"> on a weekly basis, in group and individually, and even after a given lecture/group assignment. </w:t>
            </w:r>
            <w:r w:rsidRPr="00737DCE">
              <w:rPr>
                <w:rFonts w:cs="Times New Roman"/>
                <w:iCs/>
                <w:sz w:val="18"/>
                <w:szCs w:val="18"/>
              </w:rPr>
              <w:t xml:space="preserve">Discussions were also </w:t>
            </w:r>
            <w:r w:rsidRPr="008A704E">
              <w:rPr>
                <w:rFonts w:cs="Times New Roman"/>
                <w:iCs/>
                <w:sz w:val="18"/>
                <w:szCs w:val="18"/>
              </w:rPr>
              <w:t xml:space="preserve">held </w:t>
            </w:r>
            <w:r w:rsidR="008B4FA4">
              <w:rPr>
                <w:rFonts w:cs="Times New Roman"/>
                <w:iCs/>
                <w:sz w:val="18"/>
                <w:szCs w:val="18"/>
              </w:rPr>
              <w:t xml:space="preserve">during </w:t>
            </w:r>
            <w:r w:rsidRPr="008A704E">
              <w:rPr>
                <w:rFonts w:cs="Times New Roman"/>
                <w:iCs/>
                <w:sz w:val="18"/>
                <w:szCs w:val="18"/>
              </w:rPr>
              <w:t xml:space="preserve">the last day of the course. </w:t>
            </w:r>
            <w:r w:rsidR="004B25A0">
              <w:rPr>
                <w:rFonts w:cs="Times New Roman"/>
                <w:iCs/>
                <w:sz w:val="18"/>
                <w:szCs w:val="18"/>
              </w:rPr>
              <w:t xml:space="preserve">An informal evaluation was conducted by the student representative after last course day, but prior to examination. </w:t>
            </w:r>
            <w:r w:rsidRPr="008A704E">
              <w:rPr>
                <w:rFonts w:cs="Times New Roman"/>
                <w:iCs/>
                <w:sz w:val="18"/>
                <w:szCs w:val="18"/>
              </w:rPr>
              <w:t xml:space="preserve">The oral </w:t>
            </w:r>
            <w:r w:rsidR="003B0962">
              <w:rPr>
                <w:rFonts w:cs="Times New Roman"/>
                <w:iCs/>
                <w:sz w:val="18"/>
                <w:szCs w:val="18"/>
              </w:rPr>
              <w:t>feedback</w:t>
            </w:r>
            <w:r w:rsidRPr="008A704E">
              <w:rPr>
                <w:rFonts w:cs="Times New Roman"/>
                <w:iCs/>
                <w:sz w:val="18"/>
                <w:szCs w:val="18"/>
              </w:rPr>
              <w:t xml:space="preserve"> and evaluation</w:t>
            </w:r>
            <w:r w:rsidR="004B25A0">
              <w:rPr>
                <w:rFonts w:cs="Times New Roman"/>
                <w:iCs/>
                <w:sz w:val="18"/>
                <w:szCs w:val="18"/>
              </w:rPr>
              <w:t>s</w:t>
            </w:r>
            <w:r w:rsidRPr="008A704E">
              <w:rPr>
                <w:rFonts w:cs="Times New Roman"/>
                <w:iCs/>
                <w:sz w:val="18"/>
                <w:szCs w:val="18"/>
              </w:rPr>
              <w:t xml:space="preserve"> gave valuable insights </w:t>
            </w:r>
            <w:r w:rsidR="003B0962">
              <w:rPr>
                <w:rFonts w:cs="Times New Roman"/>
                <w:iCs/>
                <w:sz w:val="18"/>
                <w:szCs w:val="18"/>
              </w:rPr>
              <w:t>into</w:t>
            </w:r>
            <w:r w:rsidRPr="008A704E">
              <w:rPr>
                <w:rFonts w:cs="Times New Roman"/>
                <w:iCs/>
                <w:sz w:val="18"/>
                <w:szCs w:val="18"/>
              </w:rPr>
              <w:t xml:space="preserve"> the </w:t>
            </w:r>
            <w:r w:rsidR="004B25A0">
              <w:rPr>
                <w:rFonts w:cs="Times New Roman"/>
                <w:iCs/>
                <w:sz w:val="18"/>
                <w:szCs w:val="18"/>
              </w:rPr>
              <w:t xml:space="preserve">course </w:t>
            </w:r>
            <w:r w:rsidRPr="008A704E">
              <w:rPr>
                <w:rFonts w:cs="Times New Roman"/>
                <w:iCs/>
                <w:sz w:val="18"/>
                <w:szCs w:val="18"/>
              </w:rPr>
              <w:t>content</w:t>
            </w:r>
            <w:r w:rsidR="004B25A0">
              <w:rPr>
                <w:rFonts w:cs="Times New Roman"/>
                <w:iCs/>
                <w:sz w:val="18"/>
                <w:szCs w:val="18"/>
              </w:rPr>
              <w:t xml:space="preserve">. </w:t>
            </w:r>
            <w:r w:rsidR="008A704E">
              <w:rPr>
                <w:rFonts w:cs="Times New Roman"/>
                <w:iCs/>
                <w:sz w:val="18"/>
                <w:szCs w:val="18"/>
              </w:rPr>
              <w:t>Response frequency in</w:t>
            </w:r>
            <w:r w:rsidR="008A704E" w:rsidRPr="008A704E">
              <w:rPr>
                <w:rFonts w:cs="Times New Roman"/>
                <w:iCs/>
                <w:sz w:val="18"/>
                <w:szCs w:val="18"/>
              </w:rPr>
              <w:t xml:space="preserve"> concluding survey</w:t>
            </w:r>
            <w:r w:rsidR="004B25A0">
              <w:rPr>
                <w:rFonts w:cs="Times New Roman"/>
                <w:iCs/>
                <w:sz w:val="18"/>
                <w:szCs w:val="18"/>
              </w:rPr>
              <w:t>s, both formal and informal was around</w:t>
            </w:r>
            <w:r w:rsidR="008A704E" w:rsidRPr="008A704E">
              <w:rPr>
                <w:rFonts w:cs="Times New Roman"/>
                <w:iCs/>
                <w:sz w:val="18"/>
                <w:szCs w:val="18"/>
              </w:rPr>
              <w:t xml:space="preserve"> 50%</w:t>
            </w:r>
            <w:r w:rsidR="004B25A0">
              <w:rPr>
                <w:rFonts w:cs="Times New Roman"/>
                <w:iCs/>
                <w:sz w:val="18"/>
                <w:szCs w:val="18"/>
              </w:rPr>
              <w:t>.</w:t>
            </w:r>
          </w:p>
        </w:tc>
      </w:tr>
    </w:tbl>
    <w:p w14:paraId="0316DF8F" w14:textId="237C0AF9" w:rsidR="00BB18A1" w:rsidRPr="0017251D" w:rsidRDefault="00BB18A1" w:rsidP="00E16813">
      <w:pPr>
        <w:pStyle w:val="Rubrik2"/>
        <w:rPr>
          <w:rFonts w:asciiTheme="minorHAnsi" w:hAnsiTheme="minorHAnsi" w:cstheme="minorHAnsi"/>
          <w:b w:val="0"/>
          <w:bCs w:val="0"/>
          <w:iCs/>
          <w:color w:val="auto"/>
          <w:sz w:val="18"/>
          <w:szCs w:val="18"/>
          <w:lang w:val="en-GB"/>
        </w:rPr>
      </w:pPr>
      <w:r w:rsidRPr="00CF70B1">
        <w:rPr>
          <w:rFonts w:asciiTheme="minorHAnsi" w:hAnsiTheme="minorHAnsi" w:cstheme="minorHAnsi"/>
          <w:b w:val="0"/>
          <w:bCs w:val="0"/>
          <w:color w:val="auto"/>
          <w:sz w:val="18"/>
          <w:szCs w:val="18"/>
          <w:vertAlign w:val="superscript"/>
          <w:lang w:val="en-GB"/>
        </w:rPr>
        <w:t>1</w:t>
      </w:r>
      <w:r w:rsidR="00CF70B1">
        <w:rPr>
          <w:rFonts w:asciiTheme="minorHAnsi" w:hAnsiTheme="minorHAnsi" w:cstheme="minorHAnsi"/>
          <w:b w:val="0"/>
          <w:bCs w:val="0"/>
          <w:color w:val="auto"/>
          <w:sz w:val="18"/>
          <w:szCs w:val="18"/>
          <w:vertAlign w:val="superscript"/>
          <w:lang w:val="en-GB"/>
        </w:rPr>
        <w:t xml:space="preserve"> </w:t>
      </w:r>
      <w:r w:rsidR="00CF70B1">
        <w:rPr>
          <w:rFonts w:asciiTheme="minorHAnsi" w:hAnsiTheme="minorHAnsi" w:cstheme="minorHAnsi"/>
          <w:b w:val="0"/>
          <w:bCs w:val="0"/>
          <w:i/>
          <w:color w:val="auto"/>
          <w:sz w:val="18"/>
          <w:szCs w:val="18"/>
          <w:lang w:val="en-GB"/>
        </w:rPr>
        <w:t>At</w:t>
      </w:r>
      <w:r w:rsidRPr="00CF70B1">
        <w:rPr>
          <w:rFonts w:asciiTheme="minorHAnsi" w:hAnsiTheme="minorHAnsi" w:cstheme="minorHAnsi"/>
          <w:b w:val="0"/>
          <w:bCs w:val="0"/>
          <w:i/>
          <w:color w:val="auto"/>
          <w:sz w:val="18"/>
          <w:szCs w:val="18"/>
          <w:lang w:val="en-GB"/>
        </w:rPr>
        <w:t xml:space="preserve"> the time of completed grading and mandatory assignments/revision</w:t>
      </w:r>
      <w:r w:rsidR="00CF70B1">
        <w:rPr>
          <w:rFonts w:asciiTheme="minorHAnsi" w:hAnsiTheme="minorHAnsi" w:cstheme="minorHAnsi"/>
          <w:b w:val="0"/>
          <w:bCs w:val="0"/>
          <w:i/>
          <w:color w:val="auto"/>
          <w:sz w:val="18"/>
          <w:szCs w:val="18"/>
          <w:lang w:val="en-GB"/>
        </w:rPr>
        <w:t>s.</w:t>
      </w:r>
      <w:r w:rsidR="006476A7" w:rsidRPr="00CF70B1">
        <w:rPr>
          <w:rFonts w:asciiTheme="minorHAnsi" w:hAnsiTheme="minorHAnsi" w:cstheme="minorHAnsi"/>
          <w:b w:val="0"/>
          <w:bCs w:val="0"/>
          <w:i/>
          <w:color w:val="auto"/>
          <w:sz w:val="18"/>
          <w:szCs w:val="18"/>
          <w:lang w:val="en-GB"/>
        </w:rPr>
        <w:br/>
      </w:r>
      <w:r w:rsidR="0017251D">
        <w:rPr>
          <w:rFonts w:asciiTheme="minorHAnsi" w:hAnsiTheme="minorHAnsi" w:cstheme="minorHAnsi"/>
          <w:b w:val="0"/>
          <w:bCs w:val="0"/>
          <w:color w:val="auto"/>
          <w:sz w:val="18"/>
          <w:szCs w:val="18"/>
          <w:vertAlign w:val="superscript"/>
          <w:lang w:val="en-GB"/>
        </w:rPr>
        <w:t xml:space="preserve">2 </w:t>
      </w:r>
      <w:r w:rsidR="00CF70B1">
        <w:rPr>
          <w:rFonts w:asciiTheme="minorHAnsi" w:hAnsiTheme="minorHAnsi" w:cstheme="minorHAnsi"/>
          <w:b w:val="0"/>
          <w:bCs w:val="0"/>
          <w:iCs/>
          <w:color w:val="auto"/>
          <w:sz w:val="18"/>
          <w:szCs w:val="18"/>
          <w:lang w:val="en-GB"/>
        </w:rPr>
        <w:t>Af</w:t>
      </w:r>
      <w:r w:rsidRPr="00CF70B1">
        <w:rPr>
          <w:rFonts w:asciiTheme="minorHAnsi" w:hAnsiTheme="minorHAnsi" w:cstheme="minorHAnsi"/>
          <w:b w:val="0"/>
          <w:bCs w:val="0"/>
          <w:iCs/>
          <w:color w:val="auto"/>
          <w:sz w:val="18"/>
          <w:szCs w:val="18"/>
          <w:lang w:val="en-GB"/>
        </w:rPr>
        <w:t>ter first summative examination</w:t>
      </w:r>
      <w:r w:rsidR="00CF70B1">
        <w:rPr>
          <w:rFonts w:asciiTheme="minorHAnsi" w:hAnsiTheme="minorHAnsi" w:cstheme="minorHAnsi"/>
          <w:b w:val="0"/>
          <w:bCs w:val="0"/>
          <w:iCs/>
          <w:color w:val="auto"/>
          <w:sz w:val="18"/>
          <w:szCs w:val="18"/>
          <w:lang w:val="en-GB"/>
        </w:rPr>
        <w:t>.</w:t>
      </w:r>
    </w:p>
    <w:p w14:paraId="505B64AC" w14:textId="260ADA5A" w:rsidR="00771052" w:rsidRPr="00184352" w:rsidRDefault="00771052" w:rsidP="00184352">
      <w:pPr>
        <w:rPr>
          <w:rFonts w:asciiTheme="minorHAnsi" w:hAnsiTheme="minorHAnsi" w:cstheme="minorHAnsi"/>
          <w:sz w:val="18"/>
          <w:szCs w:val="18"/>
          <w:lang w:val="en-US"/>
        </w:rPr>
      </w:pPr>
      <w:r w:rsidRPr="00184352">
        <w:rPr>
          <w:rFonts w:asciiTheme="minorHAnsi" w:hAnsiTheme="minorHAnsi" w:cstheme="minorHAnsi"/>
          <w:sz w:val="18"/>
          <w:szCs w:val="18"/>
          <w:vertAlign w:val="superscript"/>
          <w:lang w:val="en-GB"/>
        </w:rPr>
        <w:t>3</w:t>
      </w:r>
      <w:r w:rsidRPr="00184352">
        <w:rPr>
          <w:rFonts w:asciiTheme="minorHAnsi" w:hAnsiTheme="minorHAnsi" w:cstheme="minorHAnsi"/>
          <w:sz w:val="18"/>
          <w:szCs w:val="18"/>
          <w:lang w:val="en-US"/>
        </w:rPr>
        <w:t xml:space="preserve"> State: how the students were given the opportunity to participate in the preparation and decisions at course level, how the students were given the opportunity to provide feedback on the course and how this forms the basis of the analysis and proposals below, response frequency (for example, concluding survey 70 % response frequency, post-it notes – improvement suggestions after the second course week 90 % response frequency, course council 85 % attendance). </w:t>
      </w:r>
    </w:p>
    <w:p w14:paraId="63C5006C" w14:textId="11D3BD6E" w:rsidR="00E16813" w:rsidRPr="00E16813" w:rsidRDefault="00E16813" w:rsidP="00E16813">
      <w:pPr>
        <w:pStyle w:val="Rubrik2"/>
        <w:rPr>
          <w:szCs w:val="22"/>
          <w:lang w:val="en-US"/>
        </w:rPr>
      </w:pPr>
      <w:r w:rsidRPr="00E16813">
        <w:rPr>
          <w:lang w:val="en-US"/>
        </w:rPr>
        <w:t>Conclusions from the previous course evaluation</w:t>
      </w:r>
    </w:p>
    <w:p w14:paraId="0D718F00" w14:textId="77AA7A2A" w:rsidR="008B4FA4" w:rsidRDefault="008B4FA4" w:rsidP="008B4FA4">
      <w:pPr>
        <w:pStyle w:val="Rubrik2"/>
        <w:rPr>
          <w:rFonts w:ascii="Times New Roman" w:eastAsia="Times New Roman" w:hAnsi="Times New Roman" w:cs="Times New Roman"/>
          <w:b w:val="0"/>
          <w:bCs w:val="0"/>
          <w:color w:val="auto"/>
          <w:sz w:val="24"/>
          <w:szCs w:val="24"/>
          <w:lang w:val="en-US"/>
        </w:rPr>
      </w:pPr>
      <w:r w:rsidRPr="00E329AD">
        <w:rPr>
          <w:rFonts w:ascii="Times New Roman" w:eastAsia="Times New Roman" w:hAnsi="Times New Roman" w:cs="Times New Roman"/>
          <w:b w:val="0"/>
          <w:bCs w:val="0"/>
          <w:color w:val="auto"/>
          <w:sz w:val="24"/>
          <w:szCs w:val="24"/>
          <w:lang w:val="en-US"/>
        </w:rPr>
        <w:t>Conclusions from survey 202</w:t>
      </w:r>
      <w:r w:rsidR="00913489">
        <w:rPr>
          <w:rFonts w:ascii="Times New Roman" w:eastAsia="Times New Roman" w:hAnsi="Times New Roman" w:cs="Times New Roman"/>
          <w:b w:val="0"/>
          <w:bCs w:val="0"/>
          <w:color w:val="auto"/>
          <w:sz w:val="24"/>
          <w:szCs w:val="24"/>
          <w:lang w:val="en-US"/>
        </w:rPr>
        <w:t>2</w:t>
      </w:r>
      <w:r w:rsidRPr="00E329AD">
        <w:rPr>
          <w:rFonts w:ascii="Times New Roman" w:eastAsia="Times New Roman" w:hAnsi="Times New Roman" w:cs="Times New Roman"/>
          <w:b w:val="0"/>
          <w:bCs w:val="0"/>
          <w:color w:val="auto"/>
          <w:sz w:val="24"/>
          <w:szCs w:val="24"/>
          <w:lang w:val="en-US"/>
        </w:rPr>
        <w:t xml:space="preserve"> by L</w:t>
      </w:r>
      <w:r w:rsidR="00913489">
        <w:rPr>
          <w:rFonts w:ascii="Times New Roman" w:eastAsia="Times New Roman" w:hAnsi="Times New Roman" w:cs="Times New Roman"/>
          <w:b w:val="0"/>
          <w:bCs w:val="0"/>
          <w:color w:val="auto"/>
          <w:sz w:val="24"/>
          <w:szCs w:val="24"/>
          <w:lang w:val="en-US"/>
        </w:rPr>
        <w:t>isa Holmlund</w:t>
      </w:r>
      <w:r w:rsidR="006C6F9F">
        <w:rPr>
          <w:rFonts w:ascii="Times New Roman" w:eastAsia="Times New Roman" w:hAnsi="Times New Roman" w:cs="Times New Roman"/>
          <w:b w:val="0"/>
          <w:bCs w:val="0"/>
          <w:color w:val="auto"/>
          <w:sz w:val="24"/>
          <w:szCs w:val="24"/>
          <w:lang w:val="en-US"/>
        </w:rPr>
        <w:t>:</w:t>
      </w:r>
    </w:p>
    <w:p w14:paraId="621D8422" w14:textId="77777777" w:rsidR="006C6F9F" w:rsidRPr="006C6F9F" w:rsidRDefault="006C6F9F" w:rsidP="006C6F9F">
      <w:pPr>
        <w:rPr>
          <w:lang w:val="en-US"/>
        </w:rPr>
      </w:pPr>
    </w:p>
    <w:p w14:paraId="32ADA3B9" w14:textId="2748AF4E" w:rsidR="008B4FA4" w:rsidRPr="00E329AD" w:rsidRDefault="00913489" w:rsidP="008B4FA4">
      <w:pPr>
        <w:rPr>
          <w:lang w:val="en-US"/>
        </w:rPr>
      </w:pPr>
      <w:r>
        <w:rPr>
          <w:lang w:val="en-US"/>
        </w:rPr>
        <w:t>My overall conclusion is that the course worked well and that most students achieved the learning outcomes. The online format is not optimal for this course, especially not for lectures.</w:t>
      </w:r>
    </w:p>
    <w:p w14:paraId="1A180AF2" w14:textId="616EF101" w:rsidR="0017251D" w:rsidRDefault="00E16813" w:rsidP="008B4FA4">
      <w:pPr>
        <w:pStyle w:val="Rubrik2"/>
        <w:rPr>
          <w:lang w:val="en-US"/>
        </w:rPr>
      </w:pPr>
      <w:r w:rsidRPr="00E16813">
        <w:rPr>
          <w:lang w:val="en-US"/>
        </w:rPr>
        <w:t xml:space="preserve">Description of conducted changes since previous course occasion </w:t>
      </w:r>
    </w:p>
    <w:p w14:paraId="7820A613" w14:textId="436D378C" w:rsidR="006C6F9F" w:rsidRDefault="006C6F9F" w:rsidP="006C6F9F">
      <w:pPr>
        <w:rPr>
          <w:lang w:val="en-US"/>
        </w:rPr>
      </w:pPr>
      <w:r>
        <w:rPr>
          <w:lang w:val="en-US"/>
        </w:rPr>
        <w:t>The main change from 2022 was that the course was 100% classroom-based.</w:t>
      </w:r>
    </w:p>
    <w:p w14:paraId="4F79EF3D" w14:textId="77777777" w:rsidR="004B25A0" w:rsidRDefault="006C6F9F" w:rsidP="008B4FA4">
      <w:pPr>
        <w:rPr>
          <w:rFonts w:eastAsia="+mn-ea"/>
          <w:color w:val="000000"/>
          <w:kern w:val="24"/>
          <w:lang w:val="en-US"/>
        </w:rPr>
      </w:pPr>
      <w:r>
        <w:rPr>
          <w:lang w:val="en-US"/>
        </w:rPr>
        <w:t xml:space="preserve">Another main issue addressed in the current course was further simplifying and clarifying the examination. The debate assignment was also somewhat altered to have a more clear </w:t>
      </w:r>
      <w:r>
        <w:rPr>
          <w:lang w:val="en-US"/>
        </w:rPr>
        <w:lastRenderedPageBreak/>
        <w:t xml:space="preserve">structure. </w:t>
      </w:r>
      <w:r w:rsidR="00D10324" w:rsidRPr="00D10324">
        <w:rPr>
          <w:lang w:val="en-US"/>
        </w:rPr>
        <w:t xml:space="preserve">A wider variety of topics and populations was added, e.g. </w:t>
      </w:r>
      <w:r w:rsidR="00D10324" w:rsidRPr="00D10324">
        <w:rPr>
          <w:rFonts w:eastAsia="+mn-ea"/>
          <w:color w:val="000000"/>
          <w:kern w:val="24"/>
          <w:lang w:val="en-GB"/>
        </w:rPr>
        <w:t xml:space="preserve">companionship during labour and birth, </w:t>
      </w:r>
      <w:r w:rsidR="00D10324" w:rsidRPr="00D10324">
        <w:rPr>
          <w:rFonts w:eastAsia="+mn-ea"/>
          <w:color w:val="000000"/>
          <w:kern w:val="24"/>
          <w:lang w:val="en-US"/>
        </w:rPr>
        <w:t>program planning &amp; development in the context of LMIC</w:t>
      </w:r>
      <w:r w:rsidR="00D10324">
        <w:rPr>
          <w:rFonts w:eastAsia="+mn-ea"/>
          <w:color w:val="000000"/>
          <w:kern w:val="24"/>
          <w:lang w:val="en-US"/>
        </w:rPr>
        <w:t xml:space="preserve">. </w:t>
      </w:r>
    </w:p>
    <w:p w14:paraId="4D95AE59" w14:textId="3177796C" w:rsidR="00913489" w:rsidRPr="008B4FA4" w:rsidRDefault="00D10324" w:rsidP="008B4FA4">
      <w:pPr>
        <w:rPr>
          <w:lang w:val="en-US"/>
        </w:rPr>
      </w:pPr>
      <w:r>
        <w:rPr>
          <w:rFonts w:eastAsia="+mn-ea"/>
          <w:color w:val="000000"/>
          <w:kern w:val="24"/>
          <w:lang w:val="en-US"/>
        </w:rPr>
        <w:t>A short feedback on group assignments was provided by the teachers.</w:t>
      </w:r>
    </w:p>
    <w:p w14:paraId="2F506B2C" w14:textId="77777777" w:rsidR="00E16813" w:rsidRPr="00E16813" w:rsidRDefault="00E16813" w:rsidP="00E16813">
      <w:pPr>
        <w:pStyle w:val="Rubrik2"/>
        <w:rPr>
          <w:lang w:val="en-US"/>
        </w:rPr>
      </w:pPr>
      <w:r w:rsidRPr="00E16813">
        <w:rPr>
          <w:lang w:val="en-US"/>
        </w:rPr>
        <w:t xml:space="preserve">Summary of the students’ response to the course valuation </w:t>
      </w:r>
    </w:p>
    <w:p w14:paraId="2118BC32" w14:textId="69DFEBA1" w:rsidR="005A41F4" w:rsidRDefault="00714C71" w:rsidP="005A41F4">
      <w:pPr>
        <w:pStyle w:val="Liststycke"/>
        <w:numPr>
          <w:ilvl w:val="0"/>
          <w:numId w:val="17"/>
        </w:numPr>
        <w:spacing w:after="120"/>
        <w:rPr>
          <w:lang w:val="en-US"/>
        </w:rPr>
      </w:pPr>
      <w:r w:rsidRPr="005A41F4">
        <w:rPr>
          <w:lang w:val="en-US"/>
        </w:rPr>
        <w:t>Response frequency was</w:t>
      </w:r>
      <w:r w:rsidR="00636A0E">
        <w:rPr>
          <w:lang w:val="en-US"/>
        </w:rPr>
        <w:t xml:space="preserve"> nearly</w:t>
      </w:r>
      <w:r w:rsidRPr="005A41F4">
        <w:rPr>
          <w:lang w:val="en-US"/>
        </w:rPr>
        <w:t xml:space="preserve"> 50%</w:t>
      </w:r>
      <w:r w:rsidR="005A41F4" w:rsidRPr="005A41F4">
        <w:rPr>
          <w:lang w:val="en-US"/>
        </w:rPr>
        <w:t>.</w:t>
      </w:r>
    </w:p>
    <w:p w14:paraId="4BCB1788" w14:textId="0363B544" w:rsidR="00562414" w:rsidRPr="005A41F4" w:rsidRDefault="00562414" w:rsidP="005A41F4">
      <w:pPr>
        <w:pStyle w:val="Liststycke"/>
        <w:numPr>
          <w:ilvl w:val="0"/>
          <w:numId w:val="17"/>
        </w:numPr>
        <w:spacing w:after="120"/>
        <w:rPr>
          <w:lang w:val="en-US"/>
        </w:rPr>
      </w:pPr>
      <w:r>
        <w:rPr>
          <w:lang w:val="en-US"/>
        </w:rPr>
        <w:t xml:space="preserve">The students ranked most of the course elements rather high, in particular scores between 4.6-4.8 were given for achieving intended learning outcomes, developing valuable skills/expertise, promoting scientific way of reasoning, </w:t>
      </w:r>
      <w:r w:rsidR="00D75502">
        <w:rPr>
          <w:lang w:val="en-US"/>
        </w:rPr>
        <w:t>teachers’</w:t>
      </w:r>
      <w:r w:rsidRPr="005A41F4">
        <w:rPr>
          <w:lang w:val="en-US"/>
        </w:rPr>
        <w:t xml:space="preserve"> openness to the students’ ideas and opinions</w:t>
      </w:r>
      <w:r w:rsidR="00D75502">
        <w:rPr>
          <w:lang w:val="en-US"/>
        </w:rPr>
        <w:t>, including with regards to web-based teaching, clear instructions about we-based systems, like Canvas and an overall good atmosphere in the class.</w:t>
      </w:r>
    </w:p>
    <w:p w14:paraId="53132432" w14:textId="5684EB9A" w:rsidR="000618F9" w:rsidRDefault="00845951" w:rsidP="005A41F4">
      <w:pPr>
        <w:pStyle w:val="Liststycke"/>
        <w:numPr>
          <w:ilvl w:val="0"/>
          <w:numId w:val="17"/>
        </w:numPr>
        <w:spacing w:after="120"/>
        <w:rPr>
          <w:lang w:val="en-US"/>
        </w:rPr>
      </w:pPr>
      <w:r w:rsidRPr="005A41F4">
        <w:rPr>
          <w:lang w:val="en-US"/>
        </w:rPr>
        <w:t>The students were also positive</w:t>
      </w:r>
      <w:r w:rsidR="00D75502">
        <w:rPr>
          <w:lang w:val="en-US"/>
        </w:rPr>
        <w:t xml:space="preserve"> (4.1-4.3)</w:t>
      </w:r>
      <w:r w:rsidRPr="005A41F4">
        <w:rPr>
          <w:lang w:val="en-US"/>
        </w:rPr>
        <w:t xml:space="preserve"> </w:t>
      </w:r>
      <w:r w:rsidR="00D75502">
        <w:rPr>
          <w:lang w:val="en-US"/>
        </w:rPr>
        <w:t xml:space="preserve">about the digital learning environment, the improved ability to communicate orally and in writing, </w:t>
      </w:r>
      <w:r w:rsidR="00D75502" w:rsidRPr="005A41F4">
        <w:rPr>
          <w:lang w:val="en-US"/>
        </w:rPr>
        <w:t>demands of the course</w:t>
      </w:r>
      <w:r w:rsidR="00D75502">
        <w:rPr>
          <w:lang w:val="en-US"/>
        </w:rPr>
        <w:t>,</w:t>
      </w:r>
      <w:r w:rsidR="00D75502" w:rsidRPr="005A41F4">
        <w:rPr>
          <w:lang w:val="en-US"/>
        </w:rPr>
        <w:t xml:space="preserve"> </w:t>
      </w:r>
      <w:r w:rsidR="00D75502">
        <w:rPr>
          <w:lang w:val="en-US"/>
        </w:rPr>
        <w:t xml:space="preserve">as well as equal learning opportunities for all students. </w:t>
      </w:r>
    </w:p>
    <w:p w14:paraId="02E11A9A" w14:textId="3F75D0DD" w:rsidR="005A41F4" w:rsidRDefault="00636A0E" w:rsidP="000618F9">
      <w:pPr>
        <w:pStyle w:val="Liststycke"/>
        <w:numPr>
          <w:ilvl w:val="0"/>
          <w:numId w:val="17"/>
        </w:numPr>
        <w:spacing w:after="120"/>
        <w:rPr>
          <w:lang w:val="en-US"/>
        </w:rPr>
      </w:pPr>
      <w:r>
        <w:rPr>
          <w:lang w:val="en-US"/>
        </w:rPr>
        <w:t>Somewhat lower scores</w:t>
      </w:r>
      <w:r w:rsidR="000618F9" w:rsidRPr="005A41F4">
        <w:rPr>
          <w:lang w:val="en-US"/>
        </w:rPr>
        <w:t xml:space="preserve"> (3.</w:t>
      </w:r>
      <w:r>
        <w:rPr>
          <w:lang w:val="en-US"/>
        </w:rPr>
        <w:t>9</w:t>
      </w:r>
      <w:r w:rsidR="000618F9" w:rsidRPr="005A41F4">
        <w:rPr>
          <w:lang w:val="en-US"/>
        </w:rPr>
        <w:t xml:space="preserve">) </w:t>
      </w:r>
      <w:r>
        <w:rPr>
          <w:lang w:val="en-US"/>
        </w:rPr>
        <w:t xml:space="preserve">concerned </w:t>
      </w:r>
      <w:r w:rsidR="00D75502">
        <w:rPr>
          <w:lang w:val="en-US"/>
        </w:rPr>
        <w:t>the</w:t>
      </w:r>
      <w:r w:rsidR="000618F9" w:rsidRPr="005A41F4">
        <w:rPr>
          <w:lang w:val="en-US"/>
        </w:rPr>
        <w:t xml:space="preserve"> time for reflection,</w:t>
      </w:r>
      <w:r w:rsidR="00D75502">
        <w:rPr>
          <w:lang w:val="en-US"/>
        </w:rPr>
        <w:t xml:space="preserve"> including </w:t>
      </w:r>
      <w:r>
        <w:rPr>
          <w:lang w:val="en-US"/>
        </w:rPr>
        <w:t>reflection</w:t>
      </w:r>
      <w:r w:rsidR="000618F9" w:rsidRPr="005A41F4">
        <w:rPr>
          <w:lang w:val="en-US"/>
        </w:rPr>
        <w:t xml:space="preserve"> </w:t>
      </w:r>
      <w:r w:rsidR="00D75502" w:rsidRPr="005A41F4">
        <w:rPr>
          <w:lang w:val="en-US"/>
        </w:rPr>
        <w:t>about ethical issues</w:t>
      </w:r>
      <w:r>
        <w:rPr>
          <w:lang w:val="en-US"/>
        </w:rPr>
        <w:t>.</w:t>
      </w:r>
    </w:p>
    <w:p w14:paraId="6EBFDB30" w14:textId="2F128A80" w:rsidR="005A41F4" w:rsidRDefault="005A41F4" w:rsidP="000618F9">
      <w:pPr>
        <w:pStyle w:val="Liststycke"/>
        <w:numPr>
          <w:ilvl w:val="0"/>
          <w:numId w:val="17"/>
        </w:numPr>
        <w:spacing w:after="120"/>
        <w:rPr>
          <w:lang w:val="en-US"/>
        </w:rPr>
      </w:pPr>
      <w:r>
        <w:rPr>
          <w:lang w:val="en-US"/>
        </w:rPr>
        <w:t xml:space="preserve">The students </w:t>
      </w:r>
      <w:r w:rsidR="00636A0E">
        <w:rPr>
          <w:lang w:val="en-US"/>
        </w:rPr>
        <w:t>wished for even more clarity for the home exam, and some found the demands for the home exam rather high.</w:t>
      </w:r>
    </w:p>
    <w:p w14:paraId="0726F501" w14:textId="0C3F6934" w:rsidR="00824722" w:rsidRDefault="005A41F4" w:rsidP="000618F9">
      <w:pPr>
        <w:pStyle w:val="Liststycke"/>
        <w:numPr>
          <w:ilvl w:val="0"/>
          <w:numId w:val="17"/>
        </w:numPr>
        <w:spacing w:after="120"/>
        <w:rPr>
          <w:lang w:val="en-US"/>
        </w:rPr>
      </w:pPr>
      <w:r>
        <w:rPr>
          <w:lang w:val="en-US"/>
        </w:rPr>
        <w:t xml:space="preserve">The students </w:t>
      </w:r>
      <w:r w:rsidR="00D10324">
        <w:rPr>
          <w:lang w:val="en-US"/>
        </w:rPr>
        <w:t>wished for even a wider</w:t>
      </w:r>
      <w:r w:rsidR="00824722" w:rsidRPr="005A41F4">
        <w:rPr>
          <w:lang w:val="en-US"/>
        </w:rPr>
        <w:t xml:space="preserve"> variety of </w:t>
      </w:r>
      <w:r w:rsidR="003E6787">
        <w:rPr>
          <w:lang w:val="en-US"/>
        </w:rPr>
        <w:t xml:space="preserve">topics </w:t>
      </w:r>
      <w:r w:rsidR="00824722" w:rsidRPr="005A41F4">
        <w:rPr>
          <w:lang w:val="en-US"/>
        </w:rPr>
        <w:t xml:space="preserve">(for example infectious disease) </w:t>
      </w:r>
    </w:p>
    <w:p w14:paraId="52AE2B69" w14:textId="708BE534" w:rsidR="003E6787" w:rsidRDefault="003E6787" w:rsidP="000618F9">
      <w:pPr>
        <w:pStyle w:val="Liststycke"/>
        <w:numPr>
          <w:ilvl w:val="0"/>
          <w:numId w:val="17"/>
        </w:numPr>
        <w:spacing w:after="120"/>
        <w:rPr>
          <w:lang w:val="en-US"/>
        </w:rPr>
      </w:pPr>
      <w:r>
        <w:rPr>
          <w:lang w:val="en-US"/>
        </w:rPr>
        <w:t xml:space="preserve">Overall, </w:t>
      </w:r>
      <w:r w:rsidR="00636A0E">
        <w:rPr>
          <w:lang w:val="en-US"/>
        </w:rPr>
        <w:t>the students were rather pleased with classroom-based teaching and learning, even though they wished to join the offered Zoom lectures from their preferred location</w:t>
      </w:r>
    </w:p>
    <w:p w14:paraId="2E423F08" w14:textId="125D65E9" w:rsidR="00E16813" w:rsidRPr="00714C71" w:rsidRDefault="00E16813" w:rsidP="00E16813">
      <w:pPr>
        <w:pStyle w:val="Rubrik2"/>
        <w:rPr>
          <w:lang w:val="en-US"/>
        </w:rPr>
      </w:pPr>
      <w:r w:rsidRPr="00E16813">
        <w:rPr>
          <w:lang w:val="en-US"/>
        </w:rPr>
        <w:t xml:space="preserve">The course </w:t>
      </w:r>
      <w:r w:rsidR="00CF70B1">
        <w:rPr>
          <w:lang w:val="en-US"/>
        </w:rPr>
        <w:t>leader</w:t>
      </w:r>
      <w:r w:rsidRPr="00E16813">
        <w:rPr>
          <w:lang w:val="en-US"/>
        </w:rPr>
        <w:t xml:space="preserve">’s reflections on the implementation and results of the course </w:t>
      </w:r>
    </w:p>
    <w:p w14:paraId="3E78EC73" w14:textId="77777777" w:rsidR="00E16813" w:rsidRPr="00312946" w:rsidRDefault="00E16813" w:rsidP="00E16813">
      <w:p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Reflections on the course’s strengths, weaknesses, opportunities, limitations within, for example, the following areas: </w:t>
      </w:r>
    </w:p>
    <w:p w14:paraId="4013C9C0" w14:textId="3A1DF46B" w:rsidR="00E16813" w:rsidRDefault="00E16813" w:rsidP="00E16813">
      <w:pPr>
        <w:pStyle w:val="Liststycke"/>
        <w:numPr>
          <w:ilvl w:val="0"/>
          <w:numId w:val="3"/>
        </w:numPr>
        <w:spacing w:after="40"/>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have the students’ previous knowledge, experiences and prerequisites been used as a basis during the course? </w:t>
      </w:r>
    </w:p>
    <w:p w14:paraId="2A367D0C" w14:textId="7EEB2211" w:rsidR="0035181D" w:rsidRDefault="0035181D" w:rsidP="0035181D">
      <w:pPr>
        <w:pStyle w:val="Liststycke"/>
        <w:spacing w:after="40"/>
        <w:rPr>
          <w:lang w:val="en-US"/>
        </w:rPr>
      </w:pPr>
      <w:r w:rsidRPr="0035181D">
        <w:rPr>
          <w:lang w:val="en-US"/>
        </w:rPr>
        <w:t xml:space="preserve">Students were asked to </w:t>
      </w:r>
      <w:r w:rsidR="007431B7">
        <w:rPr>
          <w:lang w:val="en-US"/>
        </w:rPr>
        <w:t xml:space="preserve">share </w:t>
      </w:r>
      <w:r w:rsidRPr="0035181D">
        <w:rPr>
          <w:lang w:val="en-US"/>
        </w:rPr>
        <w:t>their pre-knowledge</w:t>
      </w:r>
      <w:r w:rsidR="00712C37">
        <w:rPr>
          <w:lang w:val="en-US"/>
        </w:rPr>
        <w:t xml:space="preserve"> and course expectations</w:t>
      </w:r>
      <w:r w:rsidRPr="0035181D">
        <w:rPr>
          <w:lang w:val="en-US"/>
        </w:rPr>
        <w:t xml:space="preserve"> during the </w:t>
      </w:r>
      <w:r w:rsidR="003B0962">
        <w:rPr>
          <w:lang w:val="en-US"/>
        </w:rPr>
        <w:t>first</w:t>
      </w:r>
      <w:r w:rsidR="00D10324">
        <w:rPr>
          <w:lang w:val="en-US"/>
        </w:rPr>
        <w:t xml:space="preserve"> </w:t>
      </w:r>
      <w:r w:rsidR="003B0962">
        <w:rPr>
          <w:lang w:val="en-US"/>
        </w:rPr>
        <w:t>course</w:t>
      </w:r>
      <w:r w:rsidRPr="0035181D">
        <w:rPr>
          <w:lang w:val="en-US"/>
        </w:rPr>
        <w:t xml:space="preserve"> day when both Lydia Kwak and myself were present. </w:t>
      </w:r>
      <w:r w:rsidR="00712C37">
        <w:rPr>
          <w:lang w:val="en-US"/>
        </w:rPr>
        <w:t>During the lectures and particularly group seminars the students had an opportunity to share their</w:t>
      </w:r>
      <w:r w:rsidRPr="0035181D">
        <w:rPr>
          <w:lang w:val="en-US"/>
        </w:rPr>
        <w:t xml:space="preserve"> experiences </w:t>
      </w:r>
      <w:r>
        <w:rPr>
          <w:lang w:val="en-US"/>
        </w:rPr>
        <w:t>from their work life</w:t>
      </w:r>
      <w:r w:rsidR="00D10324">
        <w:rPr>
          <w:lang w:val="en-US"/>
        </w:rPr>
        <w:t>, methodological skills etc.</w:t>
      </w:r>
    </w:p>
    <w:p w14:paraId="4EB4680D" w14:textId="2953B9AD" w:rsidR="008A4EC0" w:rsidRPr="0035181D" w:rsidRDefault="008A4EC0" w:rsidP="0035181D">
      <w:pPr>
        <w:pStyle w:val="Liststycke"/>
        <w:spacing w:after="40"/>
        <w:rPr>
          <w:lang w:val="en-US"/>
        </w:rPr>
      </w:pPr>
      <w:r>
        <w:rPr>
          <w:lang w:val="en-US"/>
        </w:rPr>
        <w:t>Addressing the theory-practice gap was another expectation that was covered throughout the course.</w:t>
      </w:r>
    </w:p>
    <w:p w14:paraId="522F99A6" w14:textId="14110354" w:rsidR="00E16813" w:rsidRDefault="00E16813" w:rsidP="00E16813">
      <w:pPr>
        <w:pStyle w:val="Liststycke"/>
        <w:numPr>
          <w:ilvl w:val="0"/>
          <w:numId w:val="3"/>
        </w:numPr>
        <w:spacing w:after="40"/>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In what way the work methods used during the course contribute to the students</w:t>
      </w:r>
      <w:r w:rsidR="00FC3BD2" w:rsidRPr="00312946">
        <w:rPr>
          <w:rFonts w:asciiTheme="minorHAnsi" w:hAnsiTheme="minorHAnsi" w:cstheme="minorHAnsi"/>
          <w:i/>
          <w:iCs/>
          <w:sz w:val="18"/>
          <w:szCs w:val="18"/>
          <w:lang w:val="en-US"/>
        </w:rPr>
        <w:t>’</w:t>
      </w:r>
      <w:r w:rsidRPr="00312946">
        <w:rPr>
          <w:rFonts w:asciiTheme="minorHAnsi" w:hAnsiTheme="minorHAnsi" w:cstheme="minorHAnsi"/>
          <w:i/>
          <w:iCs/>
          <w:sz w:val="18"/>
          <w:szCs w:val="18"/>
          <w:lang w:val="en-US"/>
        </w:rPr>
        <w:t xml:space="preserve"> attaining the learning outcomes? </w:t>
      </w:r>
      <w:r w:rsidR="00466F14" w:rsidRPr="00312946">
        <w:rPr>
          <w:rFonts w:asciiTheme="minorHAnsi" w:hAnsiTheme="minorHAnsi" w:cstheme="minorHAnsi"/>
          <w:i/>
          <w:iCs/>
          <w:sz w:val="18"/>
          <w:szCs w:val="18"/>
          <w:lang w:val="en-US"/>
        </w:rPr>
        <w:t>(Reflect on the selected learning activities and the students’ type of engagement and presence in class)</w:t>
      </w:r>
    </w:p>
    <w:p w14:paraId="304BBCE9" w14:textId="03489CBC" w:rsidR="003E6787" w:rsidRDefault="0035181D" w:rsidP="003E6787">
      <w:pPr>
        <w:pStyle w:val="Liststycke"/>
        <w:numPr>
          <w:ilvl w:val="0"/>
          <w:numId w:val="3"/>
        </w:numPr>
        <w:spacing w:after="40"/>
        <w:rPr>
          <w:lang w:val="en-US"/>
        </w:rPr>
      </w:pPr>
      <w:r w:rsidRPr="0035181D">
        <w:rPr>
          <w:lang w:val="en-US"/>
        </w:rPr>
        <w:t xml:space="preserve">The course is set up with a combination of lectures and </w:t>
      </w:r>
      <w:r w:rsidR="003B0962">
        <w:rPr>
          <w:lang w:val="en-US"/>
        </w:rPr>
        <w:t>group work</w:t>
      </w:r>
      <w:r w:rsidR="007431B7">
        <w:rPr>
          <w:lang w:val="en-US"/>
        </w:rPr>
        <w:t xml:space="preserve"> which was appreciated by many students. </w:t>
      </w:r>
      <w:r w:rsidR="008604D9">
        <w:rPr>
          <w:lang w:val="en-US"/>
        </w:rPr>
        <w:t xml:space="preserve">The </w:t>
      </w:r>
      <w:r w:rsidR="003B0962">
        <w:rPr>
          <w:lang w:val="en-US"/>
        </w:rPr>
        <w:t>group work</w:t>
      </w:r>
      <w:r w:rsidR="008604D9">
        <w:rPr>
          <w:lang w:val="en-US"/>
        </w:rPr>
        <w:t xml:space="preserve"> provide</w:t>
      </w:r>
      <w:r w:rsidR="008B223F">
        <w:rPr>
          <w:lang w:val="en-US"/>
        </w:rPr>
        <w:t>d</w:t>
      </w:r>
      <w:r w:rsidR="008604D9">
        <w:rPr>
          <w:lang w:val="en-US"/>
        </w:rPr>
        <w:t xml:space="preserve"> the student with </w:t>
      </w:r>
      <w:r w:rsidR="003B0962">
        <w:rPr>
          <w:lang w:val="en-US"/>
        </w:rPr>
        <w:t xml:space="preserve">the </w:t>
      </w:r>
      <w:r w:rsidR="008604D9">
        <w:rPr>
          <w:lang w:val="en-US"/>
        </w:rPr>
        <w:t xml:space="preserve">opportunity to </w:t>
      </w:r>
      <w:r w:rsidR="008604D9" w:rsidRPr="008604D9">
        <w:rPr>
          <w:lang w:val="en-US"/>
        </w:rPr>
        <w:t xml:space="preserve">explore </w:t>
      </w:r>
      <w:r w:rsidR="008604D9">
        <w:rPr>
          <w:lang w:val="en-US"/>
        </w:rPr>
        <w:t xml:space="preserve">the content of the </w:t>
      </w:r>
      <w:r w:rsidR="008604D9" w:rsidRPr="008604D9">
        <w:rPr>
          <w:lang w:val="en-US"/>
        </w:rPr>
        <w:t xml:space="preserve">lecture in more detail and apply the knowledge </w:t>
      </w:r>
      <w:r w:rsidR="008604D9">
        <w:rPr>
          <w:lang w:val="en-US"/>
        </w:rPr>
        <w:t xml:space="preserve">they have gained through lectures. The </w:t>
      </w:r>
      <w:r w:rsidR="003B0962">
        <w:rPr>
          <w:lang w:val="en-US"/>
        </w:rPr>
        <w:t>group work</w:t>
      </w:r>
      <w:r w:rsidR="008604D9">
        <w:rPr>
          <w:lang w:val="en-US"/>
        </w:rPr>
        <w:t xml:space="preserve"> also provide</w:t>
      </w:r>
      <w:r w:rsidR="008B223F">
        <w:rPr>
          <w:lang w:val="en-US"/>
        </w:rPr>
        <w:t>d</w:t>
      </w:r>
      <w:r w:rsidR="008604D9">
        <w:rPr>
          <w:lang w:val="en-US"/>
        </w:rPr>
        <w:t xml:space="preserve"> </w:t>
      </w:r>
      <w:r w:rsidR="003B0962">
        <w:rPr>
          <w:lang w:val="en-US"/>
        </w:rPr>
        <w:t xml:space="preserve">an </w:t>
      </w:r>
      <w:r w:rsidR="008604D9">
        <w:rPr>
          <w:lang w:val="en-US"/>
        </w:rPr>
        <w:t>opportunity for students’ interactions with each other and with the teacher</w:t>
      </w:r>
      <w:r w:rsidR="008A4EC0">
        <w:rPr>
          <w:lang w:val="en-US"/>
        </w:rPr>
        <w:t>.</w:t>
      </w:r>
      <w:r w:rsidR="008604D9">
        <w:rPr>
          <w:lang w:val="en-US"/>
        </w:rPr>
        <w:t xml:space="preserve"> </w:t>
      </w:r>
    </w:p>
    <w:p w14:paraId="6B25534D" w14:textId="1A0FF410" w:rsidR="003E6787" w:rsidRDefault="008A4EC0" w:rsidP="003E6787">
      <w:pPr>
        <w:pStyle w:val="Liststycke"/>
        <w:numPr>
          <w:ilvl w:val="0"/>
          <w:numId w:val="3"/>
        </w:numPr>
        <w:spacing w:after="40"/>
        <w:rPr>
          <w:lang w:val="en-US"/>
        </w:rPr>
      </w:pPr>
      <w:r>
        <w:rPr>
          <w:lang w:val="en-US"/>
        </w:rPr>
        <w:t xml:space="preserve">Student presence was high, nearly 100%, during the compulsory course elements, and somewhat lower during the non-compulsory parts. </w:t>
      </w:r>
    </w:p>
    <w:p w14:paraId="7112BF75" w14:textId="17818227" w:rsidR="0086636D" w:rsidRDefault="0086636D" w:rsidP="003E6787">
      <w:pPr>
        <w:pStyle w:val="Liststycke"/>
        <w:numPr>
          <w:ilvl w:val="0"/>
          <w:numId w:val="3"/>
        </w:numPr>
        <w:spacing w:after="40"/>
        <w:rPr>
          <w:lang w:val="en-US"/>
        </w:rPr>
      </w:pPr>
      <w:r>
        <w:rPr>
          <w:lang w:val="en-US"/>
        </w:rPr>
        <w:t>Student engagement was rather high both during lectures, asking questions and reflecting on the lecture’s content but also during group work, sharing their knowledge and experiences with the peers.</w:t>
      </w:r>
    </w:p>
    <w:p w14:paraId="1A8AD7FD" w14:textId="0B4E33B2" w:rsidR="006C6F9F" w:rsidRDefault="006C6F9F" w:rsidP="003E6787">
      <w:pPr>
        <w:pStyle w:val="Liststycke"/>
        <w:numPr>
          <w:ilvl w:val="0"/>
          <w:numId w:val="3"/>
        </w:numPr>
        <w:spacing w:after="40"/>
        <w:rPr>
          <w:lang w:val="en-US"/>
        </w:rPr>
      </w:pPr>
      <w:r w:rsidRPr="0086636D">
        <w:rPr>
          <w:lang w:val="en-US"/>
        </w:rPr>
        <w:lastRenderedPageBreak/>
        <w:t>The debate</w:t>
      </w:r>
      <w:r w:rsidR="0086636D" w:rsidRPr="0086636D">
        <w:rPr>
          <w:lang w:val="en-US"/>
        </w:rPr>
        <w:t xml:space="preserve"> as the last group assignment was one of the course’s highlights, according to the students</w:t>
      </w:r>
      <w:r w:rsidR="0086636D">
        <w:rPr>
          <w:lang w:val="en-US"/>
        </w:rPr>
        <w:t>,</w:t>
      </w:r>
      <w:r w:rsidR="0086636D" w:rsidRPr="0086636D">
        <w:rPr>
          <w:lang w:val="en-US"/>
        </w:rPr>
        <w:t xml:space="preserve"> giving them an opportunity </w:t>
      </w:r>
      <w:r w:rsidRPr="0086636D">
        <w:rPr>
          <w:lang w:val="en-US"/>
        </w:rPr>
        <w:t>to practice argumentation skills and oral communication. It also facilitate</w:t>
      </w:r>
      <w:r w:rsidR="0086636D" w:rsidRPr="0086636D">
        <w:rPr>
          <w:lang w:val="en-US"/>
        </w:rPr>
        <w:t>d</w:t>
      </w:r>
      <w:r w:rsidRPr="0086636D">
        <w:rPr>
          <w:lang w:val="en-US"/>
        </w:rPr>
        <w:t xml:space="preserve"> critical thinking and student interaction.</w:t>
      </w:r>
    </w:p>
    <w:p w14:paraId="5221ED95" w14:textId="781D4582" w:rsidR="004B25A0" w:rsidRPr="0086636D" w:rsidRDefault="004B25A0" w:rsidP="003E6787">
      <w:pPr>
        <w:pStyle w:val="Liststycke"/>
        <w:numPr>
          <w:ilvl w:val="0"/>
          <w:numId w:val="3"/>
        </w:numPr>
        <w:spacing w:after="40"/>
        <w:rPr>
          <w:lang w:val="en-US"/>
        </w:rPr>
      </w:pPr>
      <w:r>
        <w:rPr>
          <w:lang w:val="en-US"/>
        </w:rPr>
        <w:t>The students wished for more time allocated for reading/ reflecting on the course literature.</w:t>
      </w:r>
    </w:p>
    <w:p w14:paraId="0726596A" w14:textId="1D61F14F" w:rsidR="00E16813" w:rsidRDefault="00E16813" w:rsidP="00360D69">
      <w:pPr>
        <w:pStyle w:val="Liststycke"/>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How has the course worked with -constructive alignment - from learning outcomes to examination form and examination content?</w:t>
      </w:r>
      <w:r w:rsidR="00360D69" w:rsidRPr="00312946">
        <w:rPr>
          <w:rFonts w:asciiTheme="minorHAnsi" w:hAnsiTheme="minorHAnsi" w:cstheme="minorHAnsi"/>
          <w:i/>
          <w:iCs/>
          <w:sz w:val="18"/>
          <w:szCs w:val="18"/>
          <w:lang w:val="en-US"/>
        </w:rPr>
        <w:t xml:space="preserve"> </w:t>
      </w:r>
    </w:p>
    <w:p w14:paraId="51731873" w14:textId="73DF87F0" w:rsidR="00B33553" w:rsidRPr="00B33553" w:rsidRDefault="00B33553" w:rsidP="00B33553">
      <w:pPr>
        <w:pStyle w:val="Liststycke"/>
        <w:rPr>
          <w:rFonts w:asciiTheme="minorHAnsi" w:hAnsiTheme="minorHAnsi" w:cstheme="minorHAnsi"/>
          <w:sz w:val="18"/>
          <w:szCs w:val="18"/>
          <w:lang w:val="en-US"/>
        </w:rPr>
      </w:pPr>
      <w:r w:rsidRPr="00B33553">
        <w:rPr>
          <w:lang w:val="en-US"/>
        </w:rPr>
        <w:t>All lectures are reviewed to link to the learning outcomes</w:t>
      </w:r>
      <w:r>
        <w:rPr>
          <w:lang w:val="en-US"/>
        </w:rPr>
        <w:t xml:space="preserve">, the content of each lecture and how they </w:t>
      </w:r>
      <w:r w:rsidR="00362136">
        <w:rPr>
          <w:lang w:val="en-US"/>
        </w:rPr>
        <w:t xml:space="preserve">align with learning outcomes </w:t>
      </w:r>
      <w:r w:rsidR="003B0962">
        <w:rPr>
          <w:lang w:val="en-US"/>
        </w:rPr>
        <w:t>are</w:t>
      </w:r>
      <w:r w:rsidR="00362136">
        <w:rPr>
          <w:lang w:val="en-US"/>
        </w:rPr>
        <w:t xml:space="preserve"> detailed on </w:t>
      </w:r>
      <w:r w:rsidR="00A3060A">
        <w:rPr>
          <w:lang w:val="en-US"/>
        </w:rPr>
        <w:t>C</w:t>
      </w:r>
      <w:r w:rsidR="00362136">
        <w:rPr>
          <w:lang w:val="en-US"/>
        </w:rPr>
        <w:t>anvas for the students</w:t>
      </w:r>
      <w:r w:rsidRPr="00B33553">
        <w:rPr>
          <w:lang w:val="en-US"/>
        </w:rPr>
        <w:t>. Alignment was also enhanced by sharing instruction to all teachers about the learning outcomes and the course literature</w:t>
      </w:r>
      <w:r w:rsidR="00362136">
        <w:rPr>
          <w:lang w:val="en-US"/>
        </w:rPr>
        <w:t xml:space="preserve">, and by discussions among teachers in the </w:t>
      </w:r>
      <w:r w:rsidR="003B0962">
        <w:rPr>
          <w:lang w:val="en-US"/>
        </w:rPr>
        <w:t>HPP track</w:t>
      </w:r>
      <w:r w:rsidR="00362136">
        <w:rPr>
          <w:lang w:val="en-US"/>
        </w:rPr>
        <w:t>.</w:t>
      </w:r>
      <w:r w:rsidRPr="00B33553">
        <w:rPr>
          <w:lang w:val="en-US"/>
        </w:rPr>
        <w:t xml:space="preserve"> </w:t>
      </w:r>
      <w:r w:rsidR="00362136">
        <w:rPr>
          <w:lang w:val="en-US"/>
        </w:rPr>
        <w:t xml:space="preserve">Home-examination was linked to the content of both lectures and </w:t>
      </w:r>
      <w:r w:rsidR="003B0962">
        <w:rPr>
          <w:lang w:val="en-US"/>
        </w:rPr>
        <w:t>group work</w:t>
      </w:r>
      <w:r w:rsidR="00362136">
        <w:rPr>
          <w:lang w:val="en-US"/>
        </w:rPr>
        <w:t xml:space="preserve"> and all learning objectives. </w:t>
      </w:r>
      <w:r w:rsidRPr="00B33553">
        <w:rPr>
          <w:lang w:val="en-US"/>
        </w:rPr>
        <w:t xml:space="preserve">The </w:t>
      </w:r>
      <w:r w:rsidRPr="00362136">
        <w:rPr>
          <w:lang w:val="en-US"/>
        </w:rPr>
        <w:t xml:space="preserve">course leader was present during most of the lectures to review the content of the lectures and alignment. </w:t>
      </w:r>
    </w:p>
    <w:p w14:paraId="7DBF5F0E" w14:textId="736B4E42" w:rsidR="00360D69" w:rsidRDefault="00360D69" w:rsidP="00625330">
      <w:pPr>
        <w:pStyle w:val="Liststycke"/>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w:t>
      </w:r>
      <w:r w:rsidR="00E16813" w:rsidRPr="00312946">
        <w:rPr>
          <w:rFonts w:asciiTheme="minorHAnsi" w:hAnsiTheme="minorHAnsi" w:cstheme="minorHAnsi"/>
          <w:i/>
          <w:iCs/>
          <w:color w:val="000000"/>
          <w:sz w:val="18"/>
          <w:szCs w:val="18"/>
          <w:lang w:val="en-US"/>
        </w:rPr>
        <w:t xml:space="preserve">do examinations and assessment criteria ensure that students achieve the learning outcomes of the course? </w:t>
      </w:r>
      <w:r w:rsidR="00551F4A" w:rsidRPr="00312946">
        <w:rPr>
          <w:rFonts w:asciiTheme="minorHAnsi" w:hAnsiTheme="minorHAnsi" w:cstheme="minorHAnsi"/>
          <w:i/>
          <w:iCs/>
          <w:color w:val="000000"/>
          <w:sz w:val="18"/>
          <w:szCs w:val="18"/>
          <w:lang w:val="en-US"/>
        </w:rPr>
        <w:t>(</w:t>
      </w:r>
      <w:r w:rsidRPr="00312946">
        <w:rPr>
          <w:rFonts w:asciiTheme="minorHAnsi" w:hAnsiTheme="minorHAnsi" w:cstheme="minorHAnsi"/>
          <w:i/>
          <w:iCs/>
          <w:sz w:val="18"/>
          <w:szCs w:val="18"/>
          <w:lang w:val="en-US"/>
        </w:rPr>
        <w:t xml:space="preserve">Reflect on the choice of examination form and formative </w:t>
      </w:r>
      <w:r w:rsidR="00203ECB" w:rsidRPr="00312946">
        <w:rPr>
          <w:rFonts w:asciiTheme="minorHAnsi" w:hAnsiTheme="minorHAnsi" w:cstheme="minorHAnsi"/>
          <w:i/>
          <w:iCs/>
          <w:sz w:val="18"/>
          <w:szCs w:val="18"/>
          <w:lang w:val="en-US"/>
        </w:rPr>
        <w:t>assessments</w:t>
      </w:r>
      <w:r w:rsidR="00551F4A" w:rsidRPr="00312946">
        <w:rPr>
          <w:rFonts w:asciiTheme="minorHAnsi" w:hAnsiTheme="minorHAnsi" w:cstheme="minorHAnsi"/>
          <w:i/>
          <w:iCs/>
          <w:sz w:val="18"/>
          <w:szCs w:val="18"/>
          <w:lang w:val="en-US"/>
        </w:rPr>
        <w:t>.)</w:t>
      </w:r>
    </w:p>
    <w:p w14:paraId="5F3A0E98" w14:textId="1A5E7573" w:rsidR="0086636D" w:rsidRDefault="0086636D" w:rsidP="00362136">
      <w:pPr>
        <w:pStyle w:val="Liststycke"/>
        <w:rPr>
          <w:lang w:val="en-US"/>
        </w:rPr>
      </w:pPr>
      <w:r>
        <w:rPr>
          <w:lang w:val="en-US"/>
        </w:rPr>
        <w:t>Most of t</w:t>
      </w:r>
      <w:r w:rsidR="00F42DFC" w:rsidRPr="00A3060A">
        <w:rPr>
          <w:lang w:val="en-US"/>
        </w:rPr>
        <w:t xml:space="preserve">he </w:t>
      </w:r>
      <w:r w:rsidR="003B0962">
        <w:rPr>
          <w:lang w:val="en-US"/>
        </w:rPr>
        <w:t>group assignments</w:t>
      </w:r>
      <w:r>
        <w:rPr>
          <w:lang w:val="en-US"/>
        </w:rPr>
        <w:t xml:space="preserve"> involved</w:t>
      </w:r>
      <w:r w:rsidR="00F42DFC" w:rsidRPr="00A3060A">
        <w:rPr>
          <w:lang w:val="en-US"/>
        </w:rPr>
        <w:t xml:space="preserve"> peer-revie</w:t>
      </w:r>
      <w:r>
        <w:rPr>
          <w:lang w:val="en-US"/>
        </w:rPr>
        <w:t>w</w:t>
      </w:r>
      <w:r w:rsidR="00F42DFC" w:rsidRPr="00A3060A">
        <w:rPr>
          <w:lang w:val="en-US"/>
        </w:rPr>
        <w:t xml:space="preserve"> and the assignment was thereafter discussed in class.  </w:t>
      </w:r>
      <w:r>
        <w:rPr>
          <w:lang w:val="en-US"/>
        </w:rPr>
        <w:t xml:space="preserve">The students wished for all of the group assignments to have a peer-review element to them. </w:t>
      </w:r>
    </w:p>
    <w:p w14:paraId="76A62472" w14:textId="3340A67D" w:rsidR="00362136" w:rsidRPr="00D10324" w:rsidRDefault="00023019" w:rsidP="00D10324">
      <w:pPr>
        <w:pStyle w:val="Liststycke"/>
        <w:rPr>
          <w:lang w:val="en-US"/>
        </w:rPr>
      </w:pPr>
      <w:r w:rsidRPr="00A3060A">
        <w:rPr>
          <w:lang w:val="en-US"/>
        </w:rPr>
        <w:t xml:space="preserve">The </w:t>
      </w:r>
      <w:r w:rsidR="003B0962">
        <w:rPr>
          <w:lang w:val="en-US"/>
        </w:rPr>
        <w:t>home examination</w:t>
      </w:r>
      <w:r w:rsidR="00F42DFC" w:rsidRPr="00A3060A">
        <w:rPr>
          <w:lang w:val="en-US"/>
        </w:rPr>
        <w:t xml:space="preserve"> </w:t>
      </w:r>
      <w:r w:rsidR="0086636D">
        <w:rPr>
          <w:lang w:val="en-US"/>
        </w:rPr>
        <w:t>was</w:t>
      </w:r>
      <w:r w:rsidR="00F42DFC" w:rsidRPr="00A3060A">
        <w:rPr>
          <w:lang w:val="en-US"/>
        </w:rPr>
        <w:t xml:space="preserve"> linked to the content and the learning outcomes of the </w:t>
      </w:r>
      <w:r w:rsidR="003B0962" w:rsidRPr="00A3060A">
        <w:rPr>
          <w:lang w:val="en-US"/>
        </w:rPr>
        <w:t>course,</w:t>
      </w:r>
      <w:r w:rsidR="00A3060A">
        <w:rPr>
          <w:lang w:val="en-US"/>
        </w:rPr>
        <w:t xml:space="preserve"> and the </w:t>
      </w:r>
      <w:r w:rsidR="003B0962">
        <w:rPr>
          <w:lang w:val="en-US"/>
        </w:rPr>
        <w:t>home examination</w:t>
      </w:r>
      <w:r w:rsidR="00F42DFC" w:rsidRPr="00A3060A">
        <w:rPr>
          <w:lang w:val="en-US"/>
        </w:rPr>
        <w:t xml:space="preserve"> facilitate</w:t>
      </w:r>
      <w:r w:rsidR="0086636D">
        <w:rPr>
          <w:lang w:val="en-US"/>
        </w:rPr>
        <w:t>d</w:t>
      </w:r>
      <w:r w:rsidR="00F42DFC" w:rsidRPr="00A3060A">
        <w:rPr>
          <w:lang w:val="en-US"/>
        </w:rPr>
        <w:t xml:space="preserve"> in-depth learning and understanding of the content of the course. </w:t>
      </w:r>
      <w:r w:rsidR="0086636D">
        <w:rPr>
          <w:lang w:val="en-US"/>
        </w:rPr>
        <w:t>Compared with the previous years, the examination was made</w:t>
      </w:r>
      <w:r w:rsidR="00D10324">
        <w:rPr>
          <w:lang w:val="en-US"/>
        </w:rPr>
        <w:t xml:space="preserve"> </w:t>
      </w:r>
      <w:r w:rsidR="0086636D" w:rsidRPr="00D10324">
        <w:rPr>
          <w:lang w:val="en-US"/>
        </w:rPr>
        <w:t>clear</w:t>
      </w:r>
      <w:r w:rsidR="00D10324" w:rsidRPr="00D10324">
        <w:rPr>
          <w:lang w:val="en-US"/>
        </w:rPr>
        <w:t>er</w:t>
      </w:r>
      <w:r w:rsidR="0086636D" w:rsidRPr="00D10324">
        <w:rPr>
          <w:lang w:val="en-US"/>
        </w:rPr>
        <w:t xml:space="preserve"> and had a more simple structure, yet was still experienced as demanding by some of the students. </w:t>
      </w:r>
      <w:r w:rsidR="00D10324">
        <w:rPr>
          <w:lang w:val="en-US"/>
        </w:rPr>
        <w:t>The new for this year is that one of the exam days fell on sports day, so the exam was shortened to 2 days instead of 3</w:t>
      </w:r>
      <w:r w:rsidR="004B25A0">
        <w:rPr>
          <w:lang w:val="en-US"/>
        </w:rPr>
        <w:t>,</w:t>
      </w:r>
      <w:r w:rsidR="00D10324">
        <w:rPr>
          <w:lang w:val="en-US"/>
        </w:rPr>
        <w:t xml:space="preserve"> </w:t>
      </w:r>
      <w:r w:rsidR="004B25A0">
        <w:rPr>
          <w:lang w:val="en-US"/>
        </w:rPr>
        <w:t>and</w:t>
      </w:r>
      <w:r w:rsidR="00D10324">
        <w:rPr>
          <w:lang w:val="en-US"/>
        </w:rPr>
        <w:t xml:space="preserve"> the content adjusted accordingly (e.g. 5 questions instead of 7). </w:t>
      </w:r>
    </w:p>
    <w:p w14:paraId="219A4D18" w14:textId="77777777" w:rsidR="00B33553" w:rsidRPr="00B33553" w:rsidRDefault="00B33553" w:rsidP="00B33553">
      <w:pPr>
        <w:pStyle w:val="Liststycke"/>
        <w:rPr>
          <w:rFonts w:asciiTheme="minorHAnsi" w:hAnsiTheme="minorHAnsi" w:cstheme="minorHAnsi"/>
          <w:sz w:val="18"/>
          <w:szCs w:val="18"/>
          <w:lang w:val="en-US"/>
        </w:rPr>
      </w:pPr>
    </w:p>
    <w:p w14:paraId="7A7A9B38" w14:textId="47FAD403" w:rsidR="00360D69" w:rsidRDefault="00360D69" w:rsidP="00360D69">
      <w:pPr>
        <w:pStyle w:val="Rubrik2"/>
        <w:rPr>
          <w:lang w:val="en-US"/>
        </w:rPr>
      </w:pPr>
      <w:r w:rsidRPr="00551F4A">
        <w:rPr>
          <w:lang w:val="en-US"/>
        </w:rPr>
        <w:t xml:space="preserve">Course </w:t>
      </w:r>
      <w:r w:rsidR="00CF70B1">
        <w:rPr>
          <w:lang w:val="en-US"/>
        </w:rPr>
        <w:t>leader</w:t>
      </w:r>
      <w:r w:rsidRPr="00551F4A">
        <w:rPr>
          <w:lang w:val="en-US"/>
        </w:rPr>
        <w:t xml:space="preserve">’s conclusions and suggestions for improvement </w:t>
      </w:r>
    </w:p>
    <w:p w14:paraId="23C3AF2B" w14:textId="18F4A634" w:rsidR="00023019" w:rsidRDefault="00023019" w:rsidP="00023019">
      <w:pPr>
        <w:rPr>
          <w:lang w:val="en-US"/>
        </w:rPr>
      </w:pPr>
      <w:r>
        <w:rPr>
          <w:lang w:val="en-US"/>
        </w:rPr>
        <w:t xml:space="preserve">It is necessary to make some changes next course session in consideration of the students’ evaluation: </w:t>
      </w:r>
    </w:p>
    <w:p w14:paraId="05948D8A" w14:textId="20B45AF1" w:rsidR="002258E4" w:rsidRDefault="00D10324" w:rsidP="002258E4">
      <w:pPr>
        <w:pStyle w:val="Liststycke"/>
        <w:numPr>
          <w:ilvl w:val="0"/>
          <w:numId w:val="16"/>
        </w:numPr>
        <w:rPr>
          <w:lang w:val="en-US"/>
        </w:rPr>
      </w:pPr>
      <w:r>
        <w:rPr>
          <w:lang w:val="en-US"/>
        </w:rPr>
        <w:t>Instructions for</w:t>
      </w:r>
      <w:r w:rsidR="002258E4">
        <w:rPr>
          <w:lang w:val="en-US"/>
        </w:rPr>
        <w:t xml:space="preserve"> home-examination </w:t>
      </w:r>
      <w:r>
        <w:rPr>
          <w:lang w:val="en-US"/>
        </w:rPr>
        <w:t>can be made even clearer, esp. with regards to technicalities, deadline in Canvas, assessment criteria etc.</w:t>
      </w:r>
    </w:p>
    <w:p w14:paraId="4C9F92B2" w14:textId="5F3121E7" w:rsidR="00D10324" w:rsidRDefault="004B25A0" w:rsidP="006C6019">
      <w:pPr>
        <w:pStyle w:val="Liststycke"/>
        <w:numPr>
          <w:ilvl w:val="0"/>
          <w:numId w:val="16"/>
        </w:numPr>
        <w:rPr>
          <w:lang w:val="en-US"/>
        </w:rPr>
      </w:pPr>
      <w:r>
        <w:rPr>
          <w:lang w:val="en-US"/>
        </w:rPr>
        <w:t xml:space="preserve">Review in advance the schedule, esp. the examination days, as sports day may come before/in between requiring additional adjustments. </w:t>
      </w:r>
    </w:p>
    <w:p w14:paraId="7AEE94AC" w14:textId="572E9784" w:rsidR="004B25A0" w:rsidRDefault="004B25A0" w:rsidP="006C6019">
      <w:pPr>
        <w:pStyle w:val="Liststycke"/>
        <w:numPr>
          <w:ilvl w:val="0"/>
          <w:numId w:val="16"/>
        </w:numPr>
        <w:rPr>
          <w:lang w:val="en-US"/>
        </w:rPr>
      </w:pPr>
      <w:r>
        <w:rPr>
          <w:lang w:val="en-US"/>
        </w:rPr>
        <w:t>Allow more time for reading the course literature in the course schedule.</w:t>
      </w:r>
    </w:p>
    <w:p w14:paraId="7CA44E61" w14:textId="7590BC95" w:rsidR="00023019" w:rsidRPr="00146604" w:rsidRDefault="00023019" w:rsidP="006C6019">
      <w:pPr>
        <w:pStyle w:val="Liststycke"/>
        <w:numPr>
          <w:ilvl w:val="0"/>
          <w:numId w:val="16"/>
        </w:numPr>
        <w:rPr>
          <w:lang w:val="en-US"/>
        </w:rPr>
      </w:pPr>
      <w:r w:rsidRPr="00146604">
        <w:rPr>
          <w:lang w:val="en-US"/>
        </w:rPr>
        <w:t>Review the</w:t>
      </w:r>
      <w:r w:rsidR="00D10324">
        <w:rPr>
          <w:lang w:val="en-US"/>
        </w:rPr>
        <w:t xml:space="preserve"> format of</w:t>
      </w:r>
      <w:r w:rsidRPr="00146604">
        <w:rPr>
          <w:lang w:val="en-US"/>
        </w:rPr>
        <w:t xml:space="preserve"> </w:t>
      </w:r>
      <w:r w:rsidR="003B0962" w:rsidRPr="00146604">
        <w:rPr>
          <w:lang w:val="en-US"/>
        </w:rPr>
        <w:t>feedback</w:t>
      </w:r>
      <w:r w:rsidRPr="00146604">
        <w:rPr>
          <w:lang w:val="en-US"/>
        </w:rPr>
        <w:t xml:space="preserve"> on </w:t>
      </w:r>
      <w:r w:rsidR="00D10324">
        <w:rPr>
          <w:lang w:val="en-US"/>
        </w:rPr>
        <w:t xml:space="preserve">the debate assignment. </w:t>
      </w:r>
    </w:p>
    <w:p w14:paraId="19B4CAB6" w14:textId="1F1D696A" w:rsidR="00392B60" w:rsidRDefault="00D10324" w:rsidP="00023019">
      <w:pPr>
        <w:pStyle w:val="Liststycke"/>
        <w:numPr>
          <w:ilvl w:val="0"/>
          <w:numId w:val="16"/>
        </w:numPr>
        <w:rPr>
          <w:lang w:val="en-US"/>
        </w:rPr>
      </w:pPr>
      <w:r>
        <w:rPr>
          <w:lang w:val="en-US"/>
        </w:rPr>
        <w:t>Continuously review the course content for</w:t>
      </w:r>
      <w:r w:rsidR="00392B60">
        <w:rPr>
          <w:lang w:val="en-US"/>
        </w:rPr>
        <w:t xml:space="preserve"> discussions about ethical issues. </w:t>
      </w:r>
    </w:p>
    <w:p w14:paraId="485B880C" w14:textId="5B28B502" w:rsidR="00137141" w:rsidRDefault="009B20BC" w:rsidP="009D66E5">
      <w:pPr>
        <w:pStyle w:val="Rubrik4"/>
        <w:rPr>
          <w:rFonts w:asciiTheme="majorHAnsi" w:hAnsiTheme="majorHAnsi"/>
          <w:color w:val="4F81BD" w:themeColor="accent1"/>
          <w:sz w:val="26"/>
          <w:szCs w:val="26"/>
          <w:lang w:val="en-GB"/>
        </w:rPr>
      </w:pPr>
      <w:r w:rsidRPr="00023019">
        <w:rPr>
          <w:rFonts w:asciiTheme="majorHAnsi" w:hAnsiTheme="majorHAnsi"/>
          <w:color w:val="4F81BD" w:themeColor="accent1"/>
          <w:sz w:val="26"/>
          <w:szCs w:val="26"/>
          <w:lang w:val="en-GB"/>
        </w:rPr>
        <w:t>Other comments</w:t>
      </w:r>
    </w:p>
    <w:p w14:paraId="43B4F0C8" w14:textId="0F860772" w:rsidR="002258E4" w:rsidRPr="002258E4" w:rsidRDefault="002258E4" w:rsidP="002258E4">
      <w:pPr>
        <w:rPr>
          <w:lang w:val="en-GB"/>
        </w:rPr>
      </w:pPr>
      <w:r>
        <w:rPr>
          <w:lang w:val="en-GB"/>
        </w:rPr>
        <w:t>-</w:t>
      </w:r>
    </w:p>
    <w:sectPr w:rsidR="002258E4" w:rsidRPr="002258E4" w:rsidSect="0017251D">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A8A2" w14:textId="77777777" w:rsidR="000813E8" w:rsidRDefault="000813E8" w:rsidP="009D56B4">
      <w:r>
        <w:separator/>
      </w:r>
    </w:p>
  </w:endnote>
  <w:endnote w:type="continuationSeparator" w:id="0">
    <w:p w14:paraId="31C51E31" w14:textId="77777777" w:rsidR="000813E8" w:rsidRDefault="000813E8"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A56D" w14:textId="77777777"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E448E9">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E448E9">
      <w:rPr>
        <w:b/>
        <w:noProof/>
      </w:rPr>
      <w:t>2</w:t>
    </w:r>
    <w:r>
      <w:rPr>
        <w:b/>
      </w:rPr>
      <w:fldChar w:fldCharType="end"/>
    </w:r>
  </w:p>
  <w:p w14:paraId="16B11ABF"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D651" w14:textId="77777777" w:rsidR="000813E8" w:rsidRDefault="000813E8" w:rsidP="009D56B4">
      <w:r>
        <w:separator/>
      </w:r>
    </w:p>
  </w:footnote>
  <w:footnote w:type="continuationSeparator" w:id="0">
    <w:p w14:paraId="76499B71" w14:textId="77777777" w:rsidR="000813E8" w:rsidRDefault="000813E8"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0334" w14:textId="77777777" w:rsidR="0017251D" w:rsidRDefault="0017251D" w:rsidP="0017251D">
    <w:pPr>
      <w:pStyle w:val="Sidhuvud"/>
    </w:pPr>
    <w:bookmarkStart w:id="1" w:name="stc3_oa_Logo_sv_0002"/>
    <w:r>
      <w:rPr>
        <w:noProof/>
        <w:lang w:eastAsia="sv-SE"/>
      </w:rPr>
      <mc:AlternateContent>
        <mc:Choice Requires="wps">
          <w:drawing>
            <wp:anchor distT="0" distB="0" distL="114300" distR="114300" simplePos="0" relativeHeight="251659264" behindDoc="0" locked="0" layoutInCell="1" allowOverlap="1" wp14:anchorId="084FC985" wp14:editId="77F2AECE">
              <wp:simplePos x="0" y="0"/>
              <wp:positionH relativeFrom="column">
                <wp:posOffset>2847974</wp:posOffset>
              </wp:positionH>
              <wp:positionV relativeFrom="paragraph">
                <wp:posOffset>264795</wp:posOffset>
              </wp:positionV>
              <wp:extent cx="3643313"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4331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7AF96" w14:textId="3CBF98BD"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w:t>
                          </w:r>
                          <w:r w:rsidR="004B25A0">
                            <w:rPr>
                              <w:rFonts w:asciiTheme="minorHAnsi" w:hAnsiTheme="minorHAnsi" w:cstheme="minorHAnsi"/>
                              <w:sz w:val="22"/>
                              <w:szCs w:val="22"/>
                              <w:lang w:val="en-GB"/>
                            </w:rPr>
                            <w:t>2</w:t>
                          </w:r>
                          <w:r>
                            <w:rPr>
                              <w:rFonts w:asciiTheme="minorHAnsi" w:hAnsiTheme="minorHAnsi" w:cstheme="minorHAnsi"/>
                              <w:sz w:val="22"/>
                              <w:szCs w:val="22"/>
                              <w:lang w:val="en-GB"/>
                            </w:rPr>
                            <w:t>/202</w:t>
                          </w:r>
                          <w:r w:rsidR="004B25A0">
                            <w:rPr>
                              <w:rFonts w:asciiTheme="minorHAnsi" w:hAnsiTheme="minorHAnsi" w:cstheme="minorHAnsi"/>
                              <w:sz w:val="22"/>
                              <w:szCs w:val="22"/>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C985" id="_x0000_t202" coordsize="21600,21600" o:spt="202" path="m,l,21600r21600,l21600,xe">
              <v:stroke joinstyle="miter"/>
              <v:path gradientshapeok="t" o:connecttype="rect"/>
            </v:shapetype>
            <v:shape id="Text Box 1" o:spid="_x0000_s1026" type="#_x0000_t202" style="position:absolute;margin-left:224.25pt;margin-top:20.85pt;width:286.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" fillcolor="white [3201]" stroked="f" strokeweight=".5pt">
              <v:textbox>
                <w:txbxContent>
                  <w:p w14:paraId="6F87AF96" w14:textId="3CBF98BD"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w:t>
                    </w:r>
                    <w:r w:rsidR="004B25A0">
                      <w:rPr>
                        <w:rFonts w:asciiTheme="minorHAnsi" w:hAnsiTheme="minorHAnsi" w:cstheme="minorHAnsi"/>
                        <w:sz w:val="22"/>
                        <w:szCs w:val="22"/>
                        <w:lang w:val="en-GB"/>
                      </w:rPr>
                      <w:t>2</w:t>
                    </w:r>
                    <w:r>
                      <w:rPr>
                        <w:rFonts w:asciiTheme="minorHAnsi" w:hAnsiTheme="minorHAnsi" w:cstheme="minorHAnsi"/>
                        <w:sz w:val="22"/>
                        <w:szCs w:val="22"/>
                        <w:lang w:val="en-GB"/>
                      </w:rPr>
                      <w:t>/202</w:t>
                    </w:r>
                    <w:r w:rsidR="004B25A0">
                      <w:rPr>
                        <w:rFonts w:asciiTheme="minorHAnsi" w:hAnsiTheme="minorHAnsi" w:cstheme="minorHAnsi"/>
                        <w:sz w:val="22"/>
                        <w:szCs w:val="22"/>
                        <w:lang w:val="en-GB"/>
                      </w:rPr>
                      <w:t>3</w:t>
                    </w:r>
                  </w:p>
                </w:txbxContent>
              </v:textbox>
            </v:shape>
          </w:pict>
        </mc:Fallback>
      </mc:AlternateContent>
    </w:r>
    <w:r>
      <w:rPr>
        <w:noProof/>
        <w:lang w:eastAsia="sv-SE"/>
      </w:rPr>
      <w:drawing>
        <wp:inline distT="0" distB="0" distL="0" distR="0" wp14:anchorId="34291D95" wp14:editId="2860A3A3">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p w14:paraId="49C8B0B8" w14:textId="77777777" w:rsidR="0017251D" w:rsidRDefault="00172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DDC"/>
    <w:multiLevelType w:val="hybridMultilevel"/>
    <w:tmpl w:val="CD84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6290"/>
    <w:multiLevelType w:val="hybridMultilevel"/>
    <w:tmpl w:val="CF2ED6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EA4C32"/>
    <w:multiLevelType w:val="multilevel"/>
    <w:tmpl w:val="B5F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9E6"/>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35CA"/>
    <w:multiLevelType w:val="hybridMultilevel"/>
    <w:tmpl w:val="A2D8A7AE"/>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044BA"/>
    <w:multiLevelType w:val="hybridMultilevel"/>
    <w:tmpl w:val="86D87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E30689"/>
    <w:multiLevelType w:val="hybridMultilevel"/>
    <w:tmpl w:val="C934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E60C1"/>
    <w:multiLevelType w:val="hybridMultilevel"/>
    <w:tmpl w:val="4A6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5408A"/>
    <w:multiLevelType w:val="hybridMultilevel"/>
    <w:tmpl w:val="8AE28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CF77522"/>
    <w:multiLevelType w:val="hybridMultilevel"/>
    <w:tmpl w:val="8B8E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768E4"/>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F3B48"/>
    <w:multiLevelType w:val="hybridMultilevel"/>
    <w:tmpl w:val="0010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E48B6"/>
    <w:multiLevelType w:val="multilevel"/>
    <w:tmpl w:val="AEF44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25CC4"/>
    <w:multiLevelType w:val="hybridMultilevel"/>
    <w:tmpl w:val="1322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66610"/>
    <w:multiLevelType w:val="hybridMultilevel"/>
    <w:tmpl w:val="8AD8F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901790"/>
    <w:multiLevelType w:val="hybridMultilevel"/>
    <w:tmpl w:val="5D922B86"/>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705956">
    <w:abstractNumId w:val="6"/>
  </w:num>
  <w:num w:numId="2" w16cid:durableId="838692507">
    <w:abstractNumId w:val="0"/>
  </w:num>
  <w:num w:numId="3" w16cid:durableId="377781134">
    <w:abstractNumId w:val="7"/>
  </w:num>
  <w:num w:numId="4" w16cid:durableId="104035826">
    <w:abstractNumId w:val="14"/>
  </w:num>
  <w:num w:numId="5" w16cid:durableId="204635105">
    <w:abstractNumId w:val="1"/>
  </w:num>
  <w:num w:numId="6" w16cid:durableId="1929003128">
    <w:abstractNumId w:val="4"/>
  </w:num>
  <w:num w:numId="7" w16cid:durableId="190649023">
    <w:abstractNumId w:val="15"/>
  </w:num>
  <w:num w:numId="8" w16cid:durableId="1350567505">
    <w:abstractNumId w:val="13"/>
  </w:num>
  <w:num w:numId="9" w16cid:durableId="257103637">
    <w:abstractNumId w:val="16"/>
  </w:num>
  <w:num w:numId="10" w16cid:durableId="1601182013">
    <w:abstractNumId w:val="2"/>
  </w:num>
  <w:num w:numId="11" w16cid:durableId="1205098634">
    <w:abstractNumId w:val="11"/>
  </w:num>
  <w:num w:numId="12" w16cid:durableId="1211334515">
    <w:abstractNumId w:val="3"/>
  </w:num>
  <w:num w:numId="13" w16cid:durableId="1457023549">
    <w:abstractNumId w:val="8"/>
  </w:num>
  <w:num w:numId="14" w16cid:durableId="942231181">
    <w:abstractNumId w:val="12"/>
  </w:num>
  <w:num w:numId="15" w16cid:durableId="536284122">
    <w:abstractNumId w:val="9"/>
  </w:num>
  <w:num w:numId="16" w16cid:durableId="1366636551">
    <w:abstractNumId w:val="5"/>
  </w:num>
  <w:num w:numId="17" w16cid:durableId="1328679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2440"/>
    <w:rsid w:val="00023019"/>
    <w:rsid w:val="000618F9"/>
    <w:rsid w:val="000813E8"/>
    <w:rsid w:val="00084E33"/>
    <w:rsid w:val="00086C1D"/>
    <w:rsid w:val="000D61CC"/>
    <w:rsid w:val="000F2950"/>
    <w:rsid w:val="00121457"/>
    <w:rsid w:val="00137141"/>
    <w:rsid w:val="00140910"/>
    <w:rsid w:val="00146604"/>
    <w:rsid w:val="001503F2"/>
    <w:rsid w:val="00171153"/>
    <w:rsid w:val="0017251D"/>
    <w:rsid w:val="00182816"/>
    <w:rsid w:val="00184352"/>
    <w:rsid w:val="001947C8"/>
    <w:rsid w:val="001A5C54"/>
    <w:rsid w:val="001C58BD"/>
    <w:rsid w:val="00203ECB"/>
    <w:rsid w:val="0022423F"/>
    <w:rsid w:val="002258E4"/>
    <w:rsid w:val="00246E46"/>
    <w:rsid w:val="002471A6"/>
    <w:rsid w:val="002575A6"/>
    <w:rsid w:val="002705DA"/>
    <w:rsid w:val="0027127B"/>
    <w:rsid w:val="00275D17"/>
    <w:rsid w:val="002833B7"/>
    <w:rsid w:val="00285470"/>
    <w:rsid w:val="0028717C"/>
    <w:rsid w:val="003030B8"/>
    <w:rsid w:val="003054ED"/>
    <w:rsid w:val="003056D9"/>
    <w:rsid w:val="00312946"/>
    <w:rsid w:val="00326A68"/>
    <w:rsid w:val="00326B40"/>
    <w:rsid w:val="0035181D"/>
    <w:rsid w:val="0035299E"/>
    <w:rsid w:val="00360D69"/>
    <w:rsid w:val="00362136"/>
    <w:rsid w:val="003856E6"/>
    <w:rsid w:val="00392B60"/>
    <w:rsid w:val="00397B50"/>
    <w:rsid w:val="003A4F46"/>
    <w:rsid w:val="003A5643"/>
    <w:rsid w:val="003A7EA4"/>
    <w:rsid w:val="003B0962"/>
    <w:rsid w:val="003C6E42"/>
    <w:rsid w:val="003D07F8"/>
    <w:rsid w:val="003D0D28"/>
    <w:rsid w:val="003E1B11"/>
    <w:rsid w:val="003E2150"/>
    <w:rsid w:val="003E3E4D"/>
    <w:rsid w:val="003E6787"/>
    <w:rsid w:val="00410E16"/>
    <w:rsid w:val="00440DD1"/>
    <w:rsid w:val="00441017"/>
    <w:rsid w:val="00452F29"/>
    <w:rsid w:val="00466F14"/>
    <w:rsid w:val="004B25A0"/>
    <w:rsid w:val="004F3FB0"/>
    <w:rsid w:val="0052532E"/>
    <w:rsid w:val="00526EFE"/>
    <w:rsid w:val="00531778"/>
    <w:rsid w:val="005405CB"/>
    <w:rsid w:val="0054315D"/>
    <w:rsid w:val="00551F4A"/>
    <w:rsid w:val="00553355"/>
    <w:rsid w:val="00562414"/>
    <w:rsid w:val="005A41F4"/>
    <w:rsid w:val="005B352A"/>
    <w:rsid w:val="005B5FC1"/>
    <w:rsid w:val="00616D51"/>
    <w:rsid w:val="00636A0E"/>
    <w:rsid w:val="006476A7"/>
    <w:rsid w:val="00661B09"/>
    <w:rsid w:val="00673D30"/>
    <w:rsid w:val="006B2B0C"/>
    <w:rsid w:val="006C6F9F"/>
    <w:rsid w:val="00702617"/>
    <w:rsid w:val="007032BF"/>
    <w:rsid w:val="007072ED"/>
    <w:rsid w:val="00712C37"/>
    <w:rsid w:val="00714C71"/>
    <w:rsid w:val="00723D45"/>
    <w:rsid w:val="00734E5C"/>
    <w:rsid w:val="00737DCE"/>
    <w:rsid w:val="007431B7"/>
    <w:rsid w:val="00771052"/>
    <w:rsid w:val="007858B1"/>
    <w:rsid w:val="007A22C2"/>
    <w:rsid w:val="007A6A19"/>
    <w:rsid w:val="00800CFE"/>
    <w:rsid w:val="00816148"/>
    <w:rsid w:val="00824722"/>
    <w:rsid w:val="00843000"/>
    <w:rsid w:val="00845951"/>
    <w:rsid w:val="00846A87"/>
    <w:rsid w:val="008604D9"/>
    <w:rsid w:val="0086636D"/>
    <w:rsid w:val="008958A1"/>
    <w:rsid w:val="00896987"/>
    <w:rsid w:val="008A4EC0"/>
    <w:rsid w:val="008A704E"/>
    <w:rsid w:val="008B223F"/>
    <w:rsid w:val="008B4FA4"/>
    <w:rsid w:val="008B6B21"/>
    <w:rsid w:val="00913489"/>
    <w:rsid w:val="009158CA"/>
    <w:rsid w:val="0094613E"/>
    <w:rsid w:val="00970A85"/>
    <w:rsid w:val="009A4DB5"/>
    <w:rsid w:val="009A5239"/>
    <w:rsid w:val="009B20BC"/>
    <w:rsid w:val="009C68F8"/>
    <w:rsid w:val="009D56B4"/>
    <w:rsid w:val="009D66E5"/>
    <w:rsid w:val="00A164F8"/>
    <w:rsid w:val="00A3060A"/>
    <w:rsid w:val="00A35D1A"/>
    <w:rsid w:val="00A4495C"/>
    <w:rsid w:val="00A6643D"/>
    <w:rsid w:val="00A70564"/>
    <w:rsid w:val="00A770F0"/>
    <w:rsid w:val="00A80901"/>
    <w:rsid w:val="00A85242"/>
    <w:rsid w:val="00AD2AD6"/>
    <w:rsid w:val="00AE1503"/>
    <w:rsid w:val="00AF7C47"/>
    <w:rsid w:val="00B06890"/>
    <w:rsid w:val="00B2178D"/>
    <w:rsid w:val="00B33553"/>
    <w:rsid w:val="00B616BE"/>
    <w:rsid w:val="00B62D0B"/>
    <w:rsid w:val="00BB18A1"/>
    <w:rsid w:val="00BF5F58"/>
    <w:rsid w:val="00C04BDC"/>
    <w:rsid w:val="00C142BA"/>
    <w:rsid w:val="00C51D51"/>
    <w:rsid w:val="00CC20E4"/>
    <w:rsid w:val="00CF20B6"/>
    <w:rsid w:val="00CF70B1"/>
    <w:rsid w:val="00D10324"/>
    <w:rsid w:val="00D219BE"/>
    <w:rsid w:val="00D544EB"/>
    <w:rsid w:val="00D54A24"/>
    <w:rsid w:val="00D75502"/>
    <w:rsid w:val="00DC4126"/>
    <w:rsid w:val="00DD1CB6"/>
    <w:rsid w:val="00DF0711"/>
    <w:rsid w:val="00E16813"/>
    <w:rsid w:val="00E3255B"/>
    <w:rsid w:val="00E329AD"/>
    <w:rsid w:val="00E448E9"/>
    <w:rsid w:val="00E777AB"/>
    <w:rsid w:val="00E818FC"/>
    <w:rsid w:val="00E94EA7"/>
    <w:rsid w:val="00E97E33"/>
    <w:rsid w:val="00EC08CB"/>
    <w:rsid w:val="00ED102B"/>
    <w:rsid w:val="00EE534C"/>
    <w:rsid w:val="00EF1FA3"/>
    <w:rsid w:val="00F1379E"/>
    <w:rsid w:val="00F354DE"/>
    <w:rsid w:val="00F42DFC"/>
    <w:rsid w:val="00F6143A"/>
    <w:rsid w:val="00F71EED"/>
    <w:rsid w:val="00F914AE"/>
    <w:rsid w:val="00FA610D"/>
    <w:rsid w:val="00FB75DB"/>
    <w:rsid w:val="00FC3BD2"/>
    <w:rsid w:val="00FC528A"/>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2F86CB"/>
  <w15:docId w15:val="{F7CB515B-9937-4A86-8A75-F51E6B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E16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168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1Char">
    <w:name w:val="Rubrik 1 Char"/>
    <w:basedOn w:val="Standardstycketeckensnitt"/>
    <w:link w:val="Rubrik1"/>
    <w:uiPriority w:val="9"/>
    <w:rsid w:val="00E16813"/>
    <w:rPr>
      <w:rFonts w:asciiTheme="majorHAnsi" w:eastAsiaTheme="majorEastAsia" w:hAnsiTheme="majorHAnsi" w:cstheme="majorBidi"/>
      <w:b/>
      <w:bCs/>
      <w:color w:val="365F91" w:themeColor="accent1" w:themeShade="BF"/>
      <w:sz w:val="28"/>
      <w:szCs w:val="28"/>
      <w:lang w:eastAsia="sv-SE"/>
    </w:rPr>
  </w:style>
  <w:style w:type="character" w:customStyle="1" w:styleId="Rubrik2Char">
    <w:name w:val="Rubrik 2 Char"/>
    <w:basedOn w:val="Standardstycketeckensnitt"/>
    <w:link w:val="Rubrik2"/>
    <w:uiPriority w:val="9"/>
    <w:rsid w:val="00E16813"/>
    <w:rPr>
      <w:rFonts w:asciiTheme="majorHAnsi" w:eastAsiaTheme="majorEastAsia" w:hAnsiTheme="majorHAnsi" w:cstheme="majorBidi"/>
      <w:b/>
      <w:bCs/>
      <w:color w:val="4F81BD" w:themeColor="accent1"/>
      <w:sz w:val="26"/>
      <w:szCs w:val="26"/>
      <w:lang w:eastAsia="sv-SE"/>
    </w:rPr>
  </w:style>
  <w:style w:type="paragraph" w:customStyle="1" w:styleId="Default">
    <w:name w:val="Default"/>
    <w:rsid w:val="00E16813"/>
    <w:pPr>
      <w:autoSpaceDE w:val="0"/>
      <w:autoSpaceDN w:val="0"/>
      <w:adjustRightInd w:val="0"/>
      <w:spacing w:after="0" w:line="240" w:lineRule="auto"/>
    </w:pPr>
    <w:rPr>
      <w:rFonts w:ascii="Arial" w:hAnsi="Arial" w:cs="Arial"/>
      <w:color w:val="000000"/>
      <w:sz w:val="24"/>
      <w:szCs w:val="24"/>
      <w:lang w:val="en-GB" w:eastAsia="en-GB" w:bidi="en-GB"/>
    </w:rPr>
  </w:style>
  <w:style w:type="paragraph" w:styleId="Ingetavstnd">
    <w:name w:val="No Spacing"/>
    <w:uiPriority w:val="1"/>
    <w:qFormat/>
    <w:rsid w:val="00E16813"/>
    <w:pPr>
      <w:spacing w:after="0" w:line="240" w:lineRule="auto"/>
    </w:pPr>
    <w:rPr>
      <w:lang w:val="en-GB" w:eastAsia="en-GB" w:bidi="en-GB"/>
    </w:rPr>
  </w:style>
  <w:style w:type="table" w:styleId="Rutntstabell4dekorfrg3">
    <w:name w:val="Grid Table 4 Accent 3"/>
    <w:basedOn w:val="Normaltabell"/>
    <w:uiPriority w:val="49"/>
    <w:rsid w:val="006B2B0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Kommentarsreferens">
    <w:name w:val="annotation reference"/>
    <w:basedOn w:val="Standardstycketeckensnitt"/>
    <w:uiPriority w:val="99"/>
    <w:semiHidden/>
    <w:unhideWhenUsed/>
    <w:rsid w:val="002471A6"/>
    <w:rPr>
      <w:sz w:val="16"/>
      <w:szCs w:val="16"/>
    </w:rPr>
  </w:style>
  <w:style w:type="paragraph" w:styleId="Kommentarer">
    <w:name w:val="annotation text"/>
    <w:basedOn w:val="Normal"/>
    <w:link w:val="KommentarerChar"/>
    <w:uiPriority w:val="99"/>
    <w:semiHidden/>
    <w:unhideWhenUsed/>
    <w:rsid w:val="002471A6"/>
    <w:rPr>
      <w:sz w:val="20"/>
      <w:szCs w:val="20"/>
    </w:rPr>
  </w:style>
  <w:style w:type="character" w:customStyle="1" w:styleId="KommentarerChar">
    <w:name w:val="Kommentarer Char"/>
    <w:basedOn w:val="Standardstycketeckensnitt"/>
    <w:link w:val="Kommentarer"/>
    <w:uiPriority w:val="99"/>
    <w:semiHidden/>
    <w:rsid w:val="002471A6"/>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2471A6"/>
    <w:rPr>
      <w:b/>
      <w:bCs/>
    </w:rPr>
  </w:style>
  <w:style w:type="character" w:customStyle="1" w:styleId="KommentarsmneChar">
    <w:name w:val="Kommentarsämne Char"/>
    <w:basedOn w:val="KommentarerChar"/>
    <w:link w:val="Kommentarsmne"/>
    <w:uiPriority w:val="99"/>
    <w:semiHidden/>
    <w:rsid w:val="002471A6"/>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206592">
      <w:bodyDiv w:val="1"/>
      <w:marLeft w:val="0"/>
      <w:marRight w:val="0"/>
      <w:marTop w:val="0"/>
      <w:marBottom w:val="0"/>
      <w:divBdr>
        <w:top w:val="none" w:sz="0" w:space="0" w:color="auto"/>
        <w:left w:val="none" w:sz="0" w:space="0" w:color="auto"/>
        <w:bottom w:val="none" w:sz="0" w:space="0" w:color="auto"/>
        <w:right w:val="none" w:sz="0" w:space="0" w:color="auto"/>
      </w:divBdr>
      <w:divsChild>
        <w:div w:id="53436194">
          <w:marLeft w:val="0"/>
          <w:marRight w:val="0"/>
          <w:marTop w:val="0"/>
          <w:marBottom w:val="0"/>
          <w:divBdr>
            <w:top w:val="none" w:sz="0" w:space="0" w:color="auto"/>
            <w:left w:val="none" w:sz="0" w:space="0" w:color="auto"/>
            <w:bottom w:val="none" w:sz="0" w:space="0" w:color="auto"/>
            <w:right w:val="none" w:sz="0" w:space="0" w:color="auto"/>
          </w:divBdr>
        </w:div>
      </w:divsChild>
    </w:div>
    <w:div w:id="944076958">
      <w:bodyDiv w:val="1"/>
      <w:marLeft w:val="0"/>
      <w:marRight w:val="0"/>
      <w:marTop w:val="0"/>
      <w:marBottom w:val="0"/>
      <w:divBdr>
        <w:top w:val="none" w:sz="0" w:space="0" w:color="auto"/>
        <w:left w:val="none" w:sz="0" w:space="0" w:color="auto"/>
        <w:bottom w:val="none" w:sz="0" w:space="0" w:color="auto"/>
        <w:right w:val="none" w:sz="0" w:space="0" w:color="auto"/>
      </w:divBdr>
      <w:divsChild>
        <w:div w:id="1692605667">
          <w:marLeft w:val="0"/>
          <w:marRight w:val="0"/>
          <w:marTop w:val="0"/>
          <w:marBottom w:val="0"/>
          <w:divBdr>
            <w:top w:val="none" w:sz="0" w:space="0" w:color="auto"/>
            <w:left w:val="none" w:sz="0" w:space="0" w:color="auto"/>
            <w:bottom w:val="none" w:sz="0" w:space="0" w:color="auto"/>
            <w:right w:val="none" w:sz="0" w:space="0" w:color="auto"/>
          </w:divBdr>
        </w:div>
      </w:divsChild>
    </w:div>
    <w:div w:id="16892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E3FD-94C4-4B84-96DF-1318EE3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7304</Characters>
  <Application>Microsoft Office Word</Application>
  <DocSecurity>0</DocSecurity>
  <Lines>60</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Katarina Niinisaari Ribba</cp:lastModifiedBy>
  <cp:revision>3</cp:revision>
  <cp:lastPrinted>2022-03-23T12:33:00Z</cp:lastPrinted>
  <dcterms:created xsi:type="dcterms:W3CDTF">2023-04-06T10:47:00Z</dcterms:created>
  <dcterms:modified xsi:type="dcterms:W3CDTF">2023-04-06T10:47:00Z</dcterms:modified>
</cp:coreProperties>
</file>